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58" w:rsidRDefault="005A51F6">
      <w:pPr>
        <w:pStyle w:val="Corpsdetexte"/>
        <w:ind w:left="114"/>
        <w:rPr>
          <w:rFonts w:ascii="Times New Roman"/>
        </w:rPr>
      </w:pPr>
      <w:r>
        <w:rPr>
          <w:rFonts w:ascii="Times New Roman"/>
          <w:noProof/>
          <w:lang w:bidi="ar-SA"/>
        </w:rPr>
        <w:drawing>
          <wp:inline distT="0" distB="0" distL="0" distR="0">
            <wp:extent cx="2266431" cy="6035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66431" cy="603503"/>
                    </a:xfrm>
                    <a:prstGeom prst="rect">
                      <a:avLst/>
                    </a:prstGeom>
                  </pic:spPr>
                </pic:pic>
              </a:graphicData>
            </a:graphic>
          </wp:inline>
        </w:drawing>
      </w:r>
    </w:p>
    <w:p w:rsidR="00376D58" w:rsidRDefault="00376D58">
      <w:pPr>
        <w:pStyle w:val="Corpsdetexte"/>
        <w:spacing w:before="5"/>
        <w:rPr>
          <w:rFonts w:ascii="Times New Roman"/>
          <w:sz w:val="29"/>
        </w:rPr>
      </w:pPr>
    </w:p>
    <w:p w:rsidR="00376D58" w:rsidRDefault="005A51F6">
      <w:pPr>
        <w:spacing w:before="44"/>
        <w:ind w:left="112"/>
        <w:rPr>
          <w:rFonts w:ascii="Calibri" w:hAnsi="Calibri"/>
          <w:b/>
          <w:sz w:val="28"/>
        </w:rPr>
      </w:pPr>
      <w:r>
        <w:rPr>
          <w:rFonts w:ascii="Calibri" w:hAnsi="Calibri"/>
          <w:b/>
          <w:color w:val="1F3863"/>
          <w:sz w:val="28"/>
        </w:rPr>
        <w:t>ALTERNANT(E) – Comptable</w:t>
      </w:r>
    </w:p>
    <w:p w:rsidR="00376D58" w:rsidRDefault="005A51F6">
      <w:pPr>
        <w:pStyle w:val="Corpsdetexte"/>
        <w:spacing w:before="4"/>
        <w:rPr>
          <w:rFonts w:ascii="Calibri"/>
          <w:b/>
        </w:rPr>
      </w:pPr>
      <w:r>
        <w:rPr>
          <w:noProof/>
          <w:lang w:bidi="ar-SA"/>
        </w:rPr>
        <mc:AlternateContent>
          <mc:Choice Requires="wps">
            <w:drawing>
              <wp:anchor distT="0" distB="0" distL="0" distR="0" simplePos="0" relativeHeight="251657728" behindDoc="1" locked="0" layoutInCell="1" allowOverlap="1">
                <wp:simplePos x="0" y="0"/>
                <wp:positionH relativeFrom="page">
                  <wp:posOffset>719455</wp:posOffset>
                </wp:positionH>
                <wp:positionV relativeFrom="paragraph">
                  <wp:posOffset>186690</wp:posOffset>
                </wp:positionV>
                <wp:extent cx="6303010" cy="1270"/>
                <wp:effectExtent l="0" t="0" r="0" b="0"/>
                <wp:wrapTopAndBottom/>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3010" cy="1270"/>
                        </a:xfrm>
                        <a:custGeom>
                          <a:avLst/>
                          <a:gdLst>
                            <a:gd name="T0" fmla="+- 0 1133 1133"/>
                            <a:gd name="T1" fmla="*/ T0 w 9926"/>
                            <a:gd name="T2" fmla="+- 0 11059 1133"/>
                            <a:gd name="T3" fmla="*/ T2 w 9926"/>
                          </a:gdLst>
                          <a:ahLst/>
                          <a:cxnLst>
                            <a:cxn ang="0">
                              <a:pos x="T1" y="0"/>
                            </a:cxn>
                            <a:cxn ang="0">
                              <a:pos x="T3" y="0"/>
                            </a:cxn>
                          </a:cxnLst>
                          <a:rect l="0" t="0" r="r" b="b"/>
                          <a:pathLst>
                            <a:path w="9926">
                              <a:moveTo>
                                <a:pt x="0" y="0"/>
                              </a:moveTo>
                              <a:lnTo>
                                <a:pt x="9926" y="0"/>
                              </a:lnTo>
                            </a:path>
                          </a:pathLst>
                        </a:custGeom>
                        <a:noFill/>
                        <a:ln w="7620">
                          <a:solidFill>
                            <a:srgbClr val="1F38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56.65pt;margin-top:14.7pt;width:496.3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lvBAMAAKYGAAAOAAAAZHJzL2Uyb0RvYy54bWysVW1v0zAQ/o7Ef7D8EdTldX3T0gk1K0Ia&#10;MGnlB7iO00QktrHdpgPx3znbSdd2ICHEPnh27vzcc8/5rje3h7ZBe6Z0LXiGo6sQI8apKGq+zfCX&#10;9Wo0xUgbwgvSCM4y/MQ0vl28fnXTyTmLRSWagikEIFzPO5nhyhg5DwJNK9YSfSUk42AshWqJgaPa&#10;BoUiHaC3TRCH4TjohCqkEpRpDV9zb8QLh1+WjJrPZamZQU2GgZtxq3Lrxq7B4obMt4rIqqY9DfIP&#10;LFpScwh6hMqJIWin6hdQbU2V0KI0V1S0gSjLmjKXA2QThRfZPFZEMpcLiKPlUSb9/2Dpp/2DQnUB&#10;tYsx4qSFGq0UY1ZxFFt5Oqnn4PUoH5RNUMt7Qb9qMARnFnvQ4IM23UdRAArZGeEkOZSqtTchWXRw&#10;yj8dlWcHgyh8HCdhAvljRMEWxRNXmIDMh7t0p817JhwO2d9r4+tWwM6pXvTU1wBRtg2U8O0IhSiK&#10;ksQtfZ2PbtHg9iZA6xB1aDaLx5dOIMgZVng9+y1YMvhZsPgEDBLYDhRJNbCmB97Thh0itlFCJ5QU&#10;2gq0BnKDQoAATjbFP/hC7Etff6cPoaADLt++wgje/sanK4mxzGwIu0Vdhp0W9kMr9mwtnMlclA6C&#10;PFsbfurlrp+y8ma4YQPAu/EbF9RyPSktF6u6aVxtG26pTMax10aLpi6s0bLRartZNgrtCXR1tEqm&#10;48QmA2BnblJpkxNdeT9n8jkrseOFi1IxUtz1e0Pqxu8BqHGiw/PstbEP1fXzj1k4u5veTdNRGo/v&#10;RmmY56N3q2U6Gq+iyXWe5MtlHv209YzSeVUXBeOW9jBbovTverefcn4qHKfLWXpnKqzc30sVgnMa&#10;TiTIZfjvizD0rm/2jSieoI+V8MMShjtsKqG+Y9TBoMyw/rYjimHUfOAwiWZRmtrJ6g7p9QQKhtSp&#10;ZXNqIZwCVIYNhpdvt0vjp/FOqnpbQaTI9QIX72B+lLVtdDdoPKv+AMPQZdAPbjttT8/O6/nnZfEL&#10;AAD//wMAUEsDBBQABgAIAAAAIQCu0P1a3wAAAAoBAAAPAAAAZHJzL2Rvd25yZXYueG1sTI/LTsMw&#10;EEX3SPyDNUjsqO2+lKZxKoQESCwqUSrUpRsPcSAeR7Hbpn+Ps4LlnTm6c6bYDK5lZ+xD40mBnAhg&#10;SJU3DdUK9h/PDxmwEDUZ3XpCBVcMsClvbwqdG3+hdzzvYs1SCYVcK7AxdjnnobLodJj4Dintvnzv&#10;dEyxr7np9SWVu5ZPhVhypxtKF6zu8Mli9bM7OQXf+2093x4sybfXayZ99rL4FE6p+7vhcQ0s4hD/&#10;YBj1kzqUyenoT2QCa1OWs1lCFUxXc2AjIMViBew4TpbAy4L/f6H8BQAA//8DAFBLAQItABQABgAI&#10;AAAAIQC2gziS/gAAAOEBAAATAAAAAAAAAAAAAAAAAAAAAABbQ29udGVudF9UeXBlc10ueG1sUEsB&#10;Ai0AFAAGAAgAAAAhADj9If/WAAAAlAEAAAsAAAAAAAAAAAAAAAAALwEAAF9yZWxzLy5yZWxzUEsB&#10;Ai0AFAAGAAgAAAAhAAEVaW8EAwAApgYAAA4AAAAAAAAAAAAAAAAALgIAAGRycy9lMm9Eb2MueG1s&#10;UEsBAi0AFAAGAAgAAAAhAK7Q/VrfAAAACgEAAA8AAAAAAAAAAAAAAAAAXgUAAGRycy9kb3ducmV2&#10;LnhtbFBLBQYAAAAABAAEAPMAAABqBgAAAAA=&#10;" path="m,l9926,e" filled="f" strokecolor="#1f3863" strokeweight=".6pt">
                <v:path arrowok="t" o:connecttype="custom" o:connectlocs="0,0;6303010,0" o:connectangles="0,0"/>
                <w10:wrap type="topAndBottom" anchorx="page"/>
              </v:shape>
            </w:pict>
          </mc:Fallback>
        </mc:AlternateContent>
      </w:r>
    </w:p>
    <w:p w:rsidR="00376D58" w:rsidRDefault="00376D58">
      <w:pPr>
        <w:pStyle w:val="Corpsdetexte"/>
        <w:spacing w:before="5"/>
        <w:rPr>
          <w:rFonts w:ascii="Calibri"/>
          <w:b/>
          <w:sz w:val="18"/>
        </w:rPr>
      </w:pPr>
    </w:p>
    <w:p w:rsidR="00376D58" w:rsidRDefault="005A51F6">
      <w:pPr>
        <w:pStyle w:val="Titre1"/>
        <w:spacing w:before="60"/>
      </w:pPr>
      <w:r>
        <w:rPr>
          <w:color w:val="006FC0"/>
        </w:rPr>
        <w:t>Qui sommes-nous ?</w:t>
      </w:r>
    </w:p>
    <w:p w:rsidR="00376D58" w:rsidRDefault="00376D58">
      <w:pPr>
        <w:pStyle w:val="Corpsdetexte"/>
        <w:spacing w:before="10"/>
        <w:rPr>
          <w:rFonts w:ascii="Calibri"/>
          <w:b/>
          <w:sz w:val="19"/>
        </w:rPr>
      </w:pPr>
    </w:p>
    <w:p w:rsidR="00376D58" w:rsidRDefault="005A51F6">
      <w:pPr>
        <w:spacing w:before="1"/>
        <w:ind w:left="112"/>
        <w:rPr>
          <w:rFonts w:ascii="Calibri"/>
          <w:b/>
          <w:sz w:val="20"/>
        </w:rPr>
      </w:pPr>
      <w:r>
        <w:rPr>
          <w:rFonts w:ascii="Calibri"/>
          <w:b/>
          <w:color w:val="1F3863"/>
          <w:sz w:val="20"/>
        </w:rPr>
        <w:t>LA banque SANS distance !</w:t>
      </w:r>
    </w:p>
    <w:p w:rsidR="00376D58" w:rsidRDefault="00376D58">
      <w:pPr>
        <w:pStyle w:val="Corpsdetexte"/>
        <w:spacing w:before="11"/>
        <w:rPr>
          <w:rFonts w:ascii="Calibri"/>
          <w:b/>
          <w:sz w:val="19"/>
        </w:rPr>
      </w:pPr>
    </w:p>
    <w:p w:rsidR="00376D58" w:rsidRDefault="005A51F6">
      <w:pPr>
        <w:pStyle w:val="Corpsdetexte"/>
        <w:ind w:left="112" w:right="122"/>
        <w:jc w:val="both"/>
      </w:pPr>
      <w:r>
        <w:t>Notre vision repose sur une approche de "Banque Sans Distance"</w:t>
      </w:r>
      <w:r>
        <w:t xml:space="preserve"> : la promesse faite à nos clients d’un modèle de relation globale de proximité intégrant la révolution digitale. En mariant le meilleur de l’humain et du digital, le Groupe compte sur les nouvelles technologies pour être encore plus pratique, plus accessi</w:t>
      </w:r>
      <w:r>
        <w:t>ble et plus proche de ses clients.</w:t>
      </w:r>
    </w:p>
    <w:p w:rsidR="00376D58" w:rsidRDefault="00376D58">
      <w:pPr>
        <w:pStyle w:val="Corpsdetexte"/>
      </w:pPr>
    </w:p>
    <w:p w:rsidR="00376D58" w:rsidRDefault="005A51F6">
      <w:pPr>
        <w:pStyle w:val="Corpsdetexte"/>
        <w:spacing w:before="1"/>
        <w:ind w:left="112" w:right="112"/>
        <w:jc w:val="both"/>
      </w:pPr>
      <w:r>
        <w:t>La BRED Banque Populaire, forte de ses 5 500 collaborateurs, opère principalement en Normandie, en Île-de-France et dans les DOM ainsi qu’au travers de ses filiales de banque commerciale en Asie du Sud-Est, en Océanie, d</w:t>
      </w:r>
      <w:r>
        <w:t>ans la Corne de l’Afrique et via sa banque spécialisée dans le financement du commerce international à Genève.</w:t>
      </w:r>
    </w:p>
    <w:p w:rsidR="00376D58" w:rsidRDefault="00376D58">
      <w:pPr>
        <w:pStyle w:val="Corpsdetexte"/>
      </w:pPr>
    </w:p>
    <w:p w:rsidR="00376D58" w:rsidRDefault="005A51F6">
      <w:pPr>
        <w:pStyle w:val="Corpsdetexte"/>
        <w:ind w:left="112" w:right="112"/>
        <w:jc w:val="both"/>
      </w:pPr>
      <w:r>
        <w:t>Banque de proximité engagée sur ses territoires, la BRED Banque Populaire dispose en France d’un réseau de 320 agences pour</w:t>
      </w:r>
      <w:r>
        <w:rPr>
          <w:spacing w:val="-3"/>
        </w:rPr>
        <w:t xml:space="preserve"> </w:t>
      </w:r>
      <w:r>
        <w:t>les</w:t>
      </w:r>
      <w:r>
        <w:rPr>
          <w:spacing w:val="-4"/>
        </w:rPr>
        <w:t xml:space="preserve"> </w:t>
      </w:r>
      <w:r>
        <w:t>professionnels</w:t>
      </w:r>
      <w:r>
        <w:rPr>
          <w:spacing w:val="-3"/>
        </w:rPr>
        <w:t xml:space="preserve"> </w:t>
      </w:r>
      <w:r>
        <w:t>e</w:t>
      </w:r>
      <w:r>
        <w:t>t</w:t>
      </w:r>
      <w:r>
        <w:rPr>
          <w:spacing w:val="-4"/>
        </w:rPr>
        <w:t xml:space="preserve"> </w:t>
      </w:r>
      <w:r>
        <w:t>les</w:t>
      </w:r>
      <w:r>
        <w:rPr>
          <w:spacing w:val="-1"/>
        </w:rPr>
        <w:t xml:space="preserve"> </w:t>
      </w:r>
      <w:r>
        <w:t>particuliers,</w:t>
      </w:r>
      <w:r>
        <w:rPr>
          <w:spacing w:val="-5"/>
        </w:rPr>
        <w:t xml:space="preserve"> </w:t>
      </w:r>
      <w:r>
        <w:t>16 centres</w:t>
      </w:r>
      <w:r>
        <w:rPr>
          <w:spacing w:val="-4"/>
        </w:rPr>
        <w:t xml:space="preserve"> </w:t>
      </w:r>
      <w:r>
        <w:t>d’affaires</w:t>
      </w:r>
      <w:r>
        <w:rPr>
          <w:spacing w:val="-4"/>
        </w:rPr>
        <w:t xml:space="preserve"> </w:t>
      </w:r>
      <w:r>
        <w:t>pour</w:t>
      </w:r>
      <w:r>
        <w:rPr>
          <w:spacing w:val="-2"/>
        </w:rPr>
        <w:t xml:space="preserve"> </w:t>
      </w:r>
      <w:r>
        <w:t>les</w:t>
      </w:r>
      <w:r>
        <w:rPr>
          <w:spacing w:val="-4"/>
        </w:rPr>
        <w:t xml:space="preserve"> </w:t>
      </w:r>
      <w:r>
        <w:t>entreprises,</w:t>
      </w:r>
      <w:r>
        <w:rPr>
          <w:spacing w:val="-5"/>
        </w:rPr>
        <w:t xml:space="preserve"> </w:t>
      </w:r>
      <w:r>
        <w:t>13 centres</w:t>
      </w:r>
      <w:r>
        <w:rPr>
          <w:spacing w:val="-4"/>
        </w:rPr>
        <w:t xml:space="preserve"> </w:t>
      </w:r>
      <w:r>
        <w:t>de</w:t>
      </w:r>
      <w:r>
        <w:rPr>
          <w:spacing w:val="-3"/>
        </w:rPr>
        <w:t xml:space="preserve"> </w:t>
      </w:r>
      <w:r>
        <w:t>gestion</w:t>
      </w:r>
      <w:r>
        <w:rPr>
          <w:spacing w:val="-4"/>
        </w:rPr>
        <w:t xml:space="preserve"> </w:t>
      </w:r>
      <w:r>
        <w:t>patrimoniale</w:t>
      </w:r>
      <w:r>
        <w:rPr>
          <w:spacing w:val="-1"/>
        </w:rPr>
        <w:t xml:space="preserve"> </w:t>
      </w:r>
      <w:r>
        <w:t>pour les</w:t>
      </w:r>
      <w:r>
        <w:rPr>
          <w:spacing w:val="-7"/>
        </w:rPr>
        <w:t xml:space="preserve"> </w:t>
      </w:r>
      <w:r>
        <w:t>clients</w:t>
      </w:r>
      <w:r>
        <w:rPr>
          <w:spacing w:val="-7"/>
        </w:rPr>
        <w:t xml:space="preserve"> </w:t>
      </w:r>
      <w:r>
        <w:t>privés</w:t>
      </w:r>
      <w:r>
        <w:rPr>
          <w:spacing w:val="-7"/>
        </w:rPr>
        <w:t xml:space="preserve"> </w:t>
      </w:r>
      <w:r>
        <w:t>et</w:t>
      </w:r>
      <w:r>
        <w:rPr>
          <w:spacing w:val="-8"/>
        </w:rPr>
        <w:t xml:space="preserve"> </w:t>
      </w:r>
      <w:r>
        <w:t>d’un</w:t>
      </w:r>
      <w:r>
        <w:rPr>
          <w:spacing w:val="-8"/>
        </w:rPr>
        <w:t xml:space="preserve"> </w:t>
      </w:r>
      <w:r>
        <w:t>centre</w:t>
      </w:r>
      <w:r>
        <w:rPr>
          <w:spacing w:val="-7"/>
        </w:rPr>
        <w:t xml:space="preserve"> </w:t>
      </w:r>
      <w:r>
        <w:t>dédié</w:t>
      </w:r>
      <w:r>
        <w:rPr>
          <w:spacing w:val="-7"/>
        </w:rPr>
        <w:t xml:space="preserve"> </w:t>
      </w:r>
      <w:r>
        <w:t>à</w:t>
      </w:r>
      <w:r>
        <w:rPr>
          <w:spacing w:val="-5"/>
        </w:rPr>
        <w:t xml:space="preserve"> </w:t>
      </w:r>
      <w:r>
        <w:t>la</w:t>
      </w:r>
      <w:r>
        <w:rPr>
          <w:spacing w:val="-7"/>
        </w:rPr>
        <w:t xml:space="preserve"> </w:t>
      </w:r>
      <w:r>
        <w:t>gestion</w:t>
      </w:r>
      <w:r>
        <w:rPr>
          <w:spacing w:val="-7"/>
        </w:rPr>
        <w:t xml:space="preserve"> </w:t>
      </w:r>
      <w:r>
        <w:t>de</w:t>
      </w:r>
      <w:r>
        <w:rPr>
          <w:spacing w:val="-7"/>
        </w:rPr>
        <w:t xml:space="preserve"> </w:t>
      </w:r>
      <w:r>
        <w:t>fortune.</w:t>
      </w:r>
      <w:r>
        <w:rPr>
          <w:spacing w:val="-8"/>
        </w:rPr>
        <w:t xml:space="preserve"> </w:t>
      </w:r>
      <w:r>
        <w:t>BRED</w:t>
      </w:r>
      <w:r>
        <w:rPr>
          <w:spacing w:val="-8"/>
        </w:rPr>
        <w:t xml:space="preserve"> </w:t>
      </w:r>
      <w:r>
        <w:t>Banque</w:t>
      </w:r>
      <w:r>
        <w:rPr>
          <w:spacing w:val="-7"/>
        </w:rPr>
        <w:t xml:space="preserve"> </w:t>
      </w:r>
      <w:r>
        <w:t>Populaire,</w:t>
      </w:r>
      <w:r>
        <w:rPr>
          <w:spacing w:val="-8"/>
        </w:rPr>
        <w:t xml:space="preserve"> </w:t>
      </w:r>
      <w:r>
        <w:t>au</w:t>
      </w:r>
      <w:r>
        <w:rPr>
          <w:spacing w:val="-7"/>
        </w:rPr>
        <w:t xml:space="preserve"> </w:t>
      </w:r>
      <w:r>
        <w:t>sein</w:t>
      </w:r>
      <w:r>
        <w:rPr>
          <w:spacing w:val="-7"/>
        </w:rPr>
        <w:t xml:space="preserve"> </w:t>
      </w:r>
      <w:r>
        <w:t>de</w:t>
      </w:r>
      <w:r>
        <w:rPr>
          <w:spacing w:val="-5"/>
        </w:rPr>
        <w:t xml:space="preserve"> </w:t>
      </w:r>
      <w:r>
        <w:t>BPCE,</w:t>
      </w:r>
      <w:r>
        <w:rPr>
          <w:spacing w:val="-8"/>
        </w:rPr>
        <w:t xml:space="preserve"> </w:t>
      </w:r>
      <w:r>
        <w:t>regroupe</w:t>
      </w:r>
      <w:r>
        <w:rPr>
          <w:spacing w:val="-5"/>
        </w:rPr>
        <w:t xml:space="preserve"> </w:t>
      </w:r>
      <w:r>
        <w:t>des</w:t>
      </w:r>
      <w:r>
        <w:rPr>
          <w:spacing w:val="-7"/>
        </w:rPr>
        <w:t xml:space="preserve"> </w:t>
      </w:r>
      <w:r>
        <w:t>activités diversifiées : banque de détail, banque de grandes entreprises, banque de gestion privée, banque à l’étranger, société de gestion d’actifs, salle des marchés, compagnie d’assurances, négoce</w:t>
      </w:r>
      <w:r>
        <w:rPr>
          <w:spacing w:val="-9"/>
        </w:rPr>
        <w:t xml:space="preserve"> </w:t>
      </w:r>
      <w:r>
        <w:t>international.</w:t>
      </w:r>
    </w:p>
    <w:p w:rsidR="00376D58" w:rsidRDefault="00376D58">
      <w:pPr>
        <w:pStyle w:val="Corpsdetexte"/>
        <w:spacing w:before="1"/>
      </w:pPr>
    </w:p>
    <w:p w:rsidR="00376D58" w:rsidRDefault="005A51F6">
      <w:pPr>
        <w:pStyle w:val="Corpsdetexte"/>
        <w:ind w:left="112"/>
        <w:rPr>
          <w:rFonts w:ascii="Calibri" w:hAnsi="Calibri"/>
        </w:rPr>
      </w:pPr>
      <w:r>
        <w:rPr>
          <w:rFonts w:ascii="Calibri" w:hAnsi="Calibri"/>
          <w:color w:val="001F5F"/>
        </w:rPr>
        <w:t>Rejoindre la BRED, c’est intégrer le Gro</w:t>
      </w:r>
      <w:r>
        <w:rPr>
          <w:rFonts w:ascii="Calibri" w:hAnsi="Calibri"/>
          <w:color w:val="001F5F"/>
        </w:rPr>
        <w:t>upe BPCE, 2</w:t>
      </w:r>
      <w:r>
        <w:rPr>
          <w:rFonts w:ascii="Calibri" w:hAnsi="Calibri"/>
          <w:color w:val="001F5F"/>
          <w:vertAlign w:val="superscript"/>
        </w:rPr>
        <w:t>ème</w:t>
      </w:r>
      <w:r>
        <w:rPr>
          <w:rFonts w:ascii="Calibri" w:hAnsi="Calibri"/>
          <w:color w:val="001F5F"/>
        </w:rPr>
        <w:t xml:space="preserve"> Groupe Bancaire Français, sponsor premium des JO Paris 2024.</w:t>
      </w:r>
    </w:p>
    <w:p w:rsidR="00376D58" w:rsidRDefault="00376D58">
      <w:pPr>
        <w:pStyle w:val="Corpsdetexte"/>
        <w:rPr>
          <w:rFonts w:ascii="Calibri"/>
          <w:sz w:val="22"/>
        </w:rPr>
      </w:pPr>
    </w:p>
    <w:p w:rsidR="00376D58" w:rsidRDefault="00376D58">
      <w:pPr>
        <w:pStyle w:val="Corpsdetexte"/>
        <w:rPr>
          <w:rFonts w:ascii="Calibri"/>
          <w:sz w:val="18"/>
        </w:rPr>
      </w:pPr>
    </w:p>
    <w:p w:rsidR="00376D58" w:rsidRDefault="005A51F6">
      <w:pPr>
        <w:pStyle w:val="Titre1"/>
      </w:pPr>
      <w:r>
        <w:rPr>
          <w:color w:val="006FC0"/>
        </w:rPr>
        <w:t>Poste et missions</w:t>
      </w:r>
    </w:p>
    <w:p w:rsidR="00376D58" w:rsidRDefault="00376D58">
      <w:pPr>
        <w:pStyle w:val="Corpsdetexte"/>
        <w:spacing w:before="11"/>
        <w:rPr>
          <w:rFonts w:ascii="Calibri"/>
          <w:b/>
          <w:sz w:val="19"/>
        </w:rPr>
      </w:pPr>
    </w:p>
    <w:p w:rsidR="00376D58" w:rsidRDefault="005A51F6">
      <w:pPr>
        <w:pStyle w:val="Corpsdetexte"/>
        <w:spacing w:before="1" w:line="259" w:lineRule="auto"/>
        <w:ind w:left="112" w:right="254"/>
      </w:pPr>
      <w:r>
        <w:t>La Direction de la Comptabilité et de la Fiscalité est garante de l’intégrité de la comptabilité générale du Groupe BRED qui constitue le système de référence de l’information financière. Son périmètre inclut toutes les entités et toutes les activités du G</w:t>
      </w:r>
      <w:r>
        <w:t>roupe BRED, en France et à l’étranger.</w:t>
      </w:r>
    </w:p>
    <w:p w:rsidR="00376D58" w:rsidRDefault="005A51F6">
      <w:pPr>
        <w:pStyle w:val="Corpsdetexte"/>
        <w:spacing w:before="159"/>
        <w:ind w:left="112"/>
        <w:jc w:val="both"/>
      </w:pPr>
      <w:r>
        <w:t>Au sein du Service Procédures et Comptables de la Direction Financière Comptabilité Générale et Fiscalité, nous recherchons</w:t>
      </w:r>
    </w:p>
    <w:p w:rsidR="00376D58" w:rsidRDefault="005A51F6">
      <w:pPr>
        <w:pStyle w:val="Corpsdetexte"/>
        <w:spacing w:before="17"/>
        <w:ind w:left="112"/>
        <w:jc w:val="both"/>
      </w:pPr>
      <w:r>
        <w:t>un(e) étudiant(e) en contrat d’alternance :</w:t>
      </w:r>
    </w:p>
    <w:p w:rsidR="00376D58" w:rsidRDefault="00376D58">
      <w:pPr>
        <w:pStyle w:val="Corpsdetexte"/>
        <w:spacing w:before="10"/>
        <w:rPr>
          <w:sz w:val="14"/>
        </w:rPr>
      </w:pPr>
    </w:p>
    <w:p w:rsidR="00376D58" w:rsidRDefault="005A51F6">
      <w:pPr>
        <w:pStyle w:val="Corpsdetexte"/>
        <w:ind w:left="112"/>
        <w:jc w:val="both"/>
      </w:pPr>
      <w:r>
        <w:t>Vous serez rattaché(e) à la Gestionnaire Comptab</w:t>
      </w:r>
      <w:r>
        <w:t>le et aurez pour principales missions :</w:t>
      </w:r>
    </w:p>
    <w:p w:rsidR="00376D58" w:rsidRDefault="00376D58">
      <w:pPr>
        <w:pStyle w:val="Corpsdetexte"/>
        <w:spacing w:before="10"/>
        <w:rPr>
          <w:sz w:val="14"/>
        </w:rPr>
      </w:pPr>
    </w:p>
    <w:p w:rsidR="00376D58" w:rsidRDefault="005A51F6">
      <w:pPr>
        <w:pStyle w:val="Paragraphedeliste"/>
        <w:numPr>
          <w:ilvl w:val="0"/>
          <w:numId w:val="1"/>
        </w:numPr>
        <w:tabs>
          <w:tab w:val="left" w:pos="833"/>
          <w:tab w:val="left" w:pos="834"/>
        </w:tabs>
        <w:spacing w:line="259" w:lineRule="auto"/>
        <w:rPr>
          <w:sz w:val="20"/>
        </w:rPr>
      </w:pPr>
      <w:r>
        <w:rPr>
          <w:sz w:val="20"/>
        </w:rPr>
        <w:t>Gérer</w:t>
      </w:r>
      <w:r>
        <w:rPr>
          <w:spacing w:val="-5"/>
          <w:sz w:val="20"/>
        </w:rPr>
        <w:t xml:space="preserve"> </w:t>
      </w:r>
      <w:r>
        <w:rPr>
          <w:sz w:val="20"/>
        </w:rPr>
        <w:t>et</w:t>
      </w:r>
      <w:r>
        <w:rPr>
          <w:spacing w:val="-5"/>
          <w:sz w:val="20"/>
        </w:rPr>
        <w:t xml:space="preserve"> </w:t>
      </w:r>
      <w:r>
        <w:rPr>
          <w:sz w:val="20"/>
        </w:rPr>
        <w:t>participer</w:t>
      </w:r>
      <w:r>
        <w:rPr>
          <w:spacing w:val="-4"/>
          <w:sz w:val="20"/>
        </w:rPr>
        <w:t xml:space="preserve"> </w:t>
      </w:r>
      <w:r>
        <w:rPr>
          <w:sz w:val="20"/>
        </w:rPr>
        <w:t>aux</w:t>
      </w:r>
      <w:r>
        <w:rPr>
          <w:spacing w:val="-4"/>
          <w:sz w:val="20"/>
        </w:rPr>
        <w:t xml:space="preserve"> </w:t>
      </w:r>
      <w:r>
        <w:rPr>
          <w:sz w:val="20"/>
        </w:rPr>
        <w:t>systèmes</w:t>
      </w:r>
      <w:r>
        <w:rPr>
          <w:spacing w:val="-5"/>
          <w:sz w:val="20"/>
        </w:rPr>
        <w:t xml:space="preserve"> </w:t>
      </w:r>
      <w:r>
        <w:rPr>
          <w:sz w:val="20"/>
        </w:rPr>
        <w:t>comptables</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Banque</w:t>
      </w:r>
      <w:r>
        <w:rPr>
          <w:spacing w:val="-5"/>
          <w:sz w:val="20"/>
        </w:rPr>
        <w:t xml:space="preserve"> </w:t>
      </w:r>
      <w:r>
        <w:rPr>
          <w:sz w:val="20"/>
        </w:rPr>
        <w:t>et</w:t>
      </w:r>
      <w:r>
        <w:rPr>
          <w:spacing w:val="-4"/>
          <w:sz w:val="20"/>
        </w:rPr>
        <w:t xml:space="preserve"> </w:t>
      </w:r>
      <w:r>
        <w:rPr>
          <w:sz w:val="20"/>
        </w:rPr>
        <w:t>de</w:t>
      </w:r>
      <w:r>
        <w:rPr>
          <w:spacing w:val="-5"/>
          <w:sz w:val="20"/>
        </w:rPr>
        <w:t xml:space="preserve"> </w:t>
      </w:r>
      <w:r>
        <w:rPr>
          <w:sz w:val="20"/>
        </w:rPr>
        <w:t>ses</w:t>
      </w:r>
      <w:r>
        <w:rPr>
          <w:spacing w:val="-5"/>
          <w:sz w:val="20"/>
        </w:rPr>
        <w:t xml:space="preserve"> </w:t>
      </w:r>
      <w:r>
        <w:rPr>
          <w:sz w:val="20"/>
        </w:rPr>
        <w:t>filiales</w:t>
      </w:r>
      <w:r>
        <w:rPr>
          <w:spacing w:val="1"/>
          <w:sz w:val="20"/>
        </w:rPr>
        <w:t xml:space="preserve"> </w:t>
      </w:r>
      <w:r>
        <w:rPr>
          <w:sz w:val="20"/>
        </w:rPr>
        <w:t>:</w:t>
      </w:r>
      <w:r>
        <w:rPr>
          <w:spacing w:val="-5"/>
          <w:sz w:val="20"/>
        </w:rPr>
        <w:t xml:space="preserve"> </w:t>
      </w:r>
      <w:r>
        <w:rPr>
          <w:sz w:val="20"/>
        </w:rPr>
        <w:t>tenue</w:t>
      </w:r>
      <w:r>
        <w:rPr>
          <w:spacing w:val="-3"/>
          <w:sz w:val="20"/>
        </w:rPr>
        <w:t xml:space="preserve"> </w:t>
      </w:r>
      <w:r>
        <w:rPr>
          <w:sz w:val="20"/>
        </w:rPr>
        <w:t>du</w:t>
      </w:r>
      <w:r>
        <w:rPr>
          <w:spacing w:val="-4"/>
          <w:sz w:val="20"/>
        </w:rPr>
        <w:t xml:space="preserve"> </w:t>
      </w:r>
      <w:r>
        <w:rPr>
          <w:sz w:val="20"/>
        </w:rPr>
        <w:t>plan</w:t>
      </w:r>
      <w:r>
        <w:rPr>
          <w:spacing w:val="-3"/>
          <w:sz w:val="20"/>
        </w:rPr>
        <w:t xml:space="preserve"> </w:t>
      </w:r>
      <w:r>
        <w:rPr>
          <w:sz w:val="20"/>
        </w:rPr>
        <w:t>des</w:t>
      </w:r>
      <w:r>
        <w:rPr>
          <w:spacing w:val="-4"/>
          <w:sz w:val="20"/>
        </w:rPr>
        <w:t xml:space="preserve"> </w:t>
      </w:r>
      <w:r>
        <w:rPr>
          <w:sz w:val="20"/>
        </w:rPr>
        <w:t>comptes</w:t>
      </w:r>
      <w:r>
        <w:rPr>
          <w:spacing w:val="-6"/>
          <w:sz w:val="20"/>
        </w:rPr>
        <w:t xml:space="preserve"> </w:t>
      </w:r>
      <w:r>
        <w:rPr>
          <w:sz w:val="20"/>
        </w:rPr>
        <w:t>aux</w:t>
      </w:r>
      <w:r>
        <w:rPr>
          <w:spacing w:val="-4"/>
          <w:sz w:val="20"/>
        </w:rPr>
        <w:t xml:space="preserve"> </w:t>
      </w:r>
      <w:r>
        <w:rPr>
          <w:sz w:val="20"/>
        </w:rPr>
        <w:t>normes françaises et internationales et participation aux évolutions</w:t>
      </w:r>
      <w:r>
        <w:rPr>
          <w:spacing w:val="-1"/>
          <w:sz w:val="20"/>
        </w:rPr>
        <w:t xml:space="preserve"> </w:t>
      </w:r>
      <w:r>
        <w:rPr>
          <w:sz w:val="20"/>
        </w:rPr>
        <w:t>;</w:t>
      </w:r>
    </w:p>
    <w:p w:rsidR="00376D58" w:rsidRDefault="00376D58">
      <w:pPr>
        <w:pStyle w:val="Corpsdetexte"/>
        <w:spacing w:before="6"/>
        <w:rPr>
          <w:sz w:val="21"/>
        </w:rPr>
      </w:pPr>
    </w:p>
    <w:p w:rsidR="00376D58" w:rsidRDefault="005A51F6">
      <w:pPr>
        <w:pStyle w:val="Paragraphedeliste"/>
        <w:numPr>
          <w:ilvl w:val="0"/>
          <w:numId w:val="1"/>
        </w:numPr>
        <w:tabs>
          <w:tab w:val="left" w:pos="833"/>
          <w:tab w:val="left" w:pos="834"/>
        </w:tabs>
        <w:spacing w:line="256" w:lineRule="auto"/>
        <w:ind w:right="115"/>
        <w:rPr>
          <w:sz w:val="20"/>
        </w:rPr>
      </w:pPr>
      <w:r>
        <w:rPr>
          <w:sz w:val="20"/>
        </w:rPr>
        <w:t>Effectuer un contrôle de premier ni</w:t>
      </w:r>
      <w:r>
        <w:rPr>
          <w:sz w:val="20"/>
        </w:rPr>
        <w:t>veau des comptes sociaux aux normes french et consolidés aux normes IFRS de la Banque avec rédactions de</w:t>
      </w:r>
      <w:r>
        <w:rPr>
          <w:spacing w:val="-5"/>
          <w:sz w:val="20"/>
        </w:rPr>
        <w:t xml:space="preserve"> </w:t>
      </w:r>
      <w:r>
        <w:rPr>
          <w:sz w:val="20"/>
        </w:rPr>
        <w:t>rapports.</w:t>
      </w:r>
    </w:p>
    <w:p w:rsidR="00376D58" w:rsidRDefault="005A51F6">
      <w:pPr>
        <w:pStyle w:val="Titre1"/>
        <w:spacing w:before="164"/>
      </w:pPr>
      <w:r>
        <w:rPr>
          <w:color w:val="006FC0"/>
        </w:rPr>
        <w:t>Profil et compétences requises</w:t>
      </w:r>
    </w:p>
    <w:p w:rsidR="00376D58" w:rsidRDefault="00376D58">
      <w:pPr>
        <w:pStyle w:val="Corpsdetexte"/>
        <w:spacing w:before="1"/>
        <w:rPr>
          <w:rFonts w:ascii="Calibri"/>
          <w:b/>
        </w:rPr>
      </w:pPr>
    </w:p>
    <w:p w:rsidR="00376D58" w:rsidRDefault="005A51F6">
      <w:pPr>
        <w:pStyle w:val="Corpsdetexte"/>
        <w:spacing w:before="1"/>
        <w:ind w:left="112"/>
        <w:jc w:val="both"/>
      </w:pPr>
      <w:r>
        <w:t>De niveau Bac + 4, Ecoles / Universités spécialisé en Finance Comptabilité.</w:t>
      </w:r>
    </w:p>
    <w:p w:rsidR="00376D58" w:rsidRDefault="005A51F6">
      <w:pPr>
        <w:pStyle w:val="Corpsdetexte"/>
        <w:spacing w:before="20"/>
        <w:ind w:left="112" w:right="1766"/>
      </w:pPr>
      <w:r>
        <w:t>Vous êtes doté(e) d'une expérienc</w:t>
      </w:r>
      <w:r>
        <w:t>e similaire et avez de bonnes connaissances du secteur bancaire. Vous êtes reconnu (e) pour votre professionnalisme, votre rigueur et votre goût pour les chiffres.</w:t>
      </w:r>
    </w:p>
    <w:p w:rsidR="00376D58" w:rsidRDefault="00376D58">
      <w:pPr>
        <w:pStyle w:val="Corpsdetexte"/>
        <w:spacing w:before="10"/>
        <w:rPr>
          <w:sz w:val="19"/>
        </w:rPr>
      </w:pPr>
    </w:p>
    <w:tbl>
      <w:tblPr>
        <w:tblStyle w:val="TableNormal"/>
        <w:tblW w:w="0" w:type="auto"/>
        <w:tblInd w:w="122"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697"/>
        <w:gridCol w:w="8267"/>
      </w:tblGrid>
      <w:tr w:rsidR="00376D58">
        <w:trPr>
          <w:trHeight w:val="244"/>
        </w:trPr>
        <w:tc>
          <w:tcPr>
            <w:tcW w:w="1697" w:type="dxa"/>
            <w:shd w:val="clear" w:color="auto" w:fill="D9E1F3"/>
          </w:tcPr>
          <w:p w:rsidR="00376D58" w:rsidRDefault="005A51F6">
            <w:pPr>
              <w:pStyle w:val="TableParagraph"/>
              <w:ind w:left="110"/>
              <w:rPr>
                <w:sz w:val="20"/>
              </w:rPr>
            </w:pPr>
            <w:r>
              <w:rPr>
                <w:color w:val="006FC0"/>
                <w:sz w:val="20"/>
              </w:rPr>
              <w:t>Localisation :</w:t>
            </w:r>
          </w:p>
        </w:tc>
        <w:tc>
          <w:tcPr>
            <w:tcW w:w="8267" w:type="dxa"/>
          </w:tcPr>
          <w:p w:rsidR="00376D58" w:rsidRDefault="005A51F6">
            <w:pPr>
              <w:pStyle w:val="TableParagraph"/>
              <w:rPr>
                <w:sz w:val="20"/>
              </w:rPr>
            </w:pPr>
            <w:r>
              <w:rPr>
                <w:sz w:val="20"/>
              </w:rPr>
              <w:t>Paris / Ile-de-France</w:t>
            </w:r>
          </w:p>
        </w:tc>
      </w:tr>
      <w:tr w:rsidR="00376D58">
        <w:trPr>
          <w:trHeight w:val="244"/>
        </w:trPr>
        <w:tc>
          <w:tcPr>
            <w:tcW w:w="1697" w:type="dxa"/>
            <w:shd w:val="clear" w:color="auto" w:fill="D9E1F3"/>
          </w:tcPr>
          <w:p w:rsidR="00376D58" w:rsidRDefault="005A51F6">
            <w:pPr>
              <w:pStyle w:val="TableParagraph"/>
              <w:ind w:left="110"/>
              <w:rPr>
                <w:sz w:val="20"/>
              </w:rPr>
            </w:pPr>
            <w:r>
              <w:rPr>
                <w:color w:val="006FC0"/>
                <w:sz w:val="20"/>
              </w:rPr>
              <w:t>Date :</w:t>
            </w:r>
          </w:p>
        </w:tc>
        <w:tc>
          <w:tcPr>
            <w:tcW w:w="8267" w:type="dxa"/>
          </w:tcPr>
          <w:p w:rsidR="00376D58" w:rsidRDefault="005A51F6">
            <w:pPr>
              <w:pStyle w:val="TableParagraph"/>
              <w:rPr>
                <w:sz w:val="20"/>
              </w:rPr>
            </w:pPr>
            <w:r>
              <w:rPr>
                <w:sz w:val="20"/>
              </w:rPr>
              <w:t>Septembre 2021</w:t>
            </w:r>
          </w:p>
        </w:tc>
      </w:tr>
    </w:tbl>
    <w:p w:rsidR="00376D58" w:rsidRDefault="00376D58">
      <w:pPr>
        <w:pStyle w:val="Corpsdetexte"/>
        <w:spacing w:before="4"/>
        <w:rPr>
          <w:sz w:val="15"/>
        </w:rPr>
      </w:pPr>
    </w:p>
    <w:p w:rsidR="00376D58" w:rsidRDefault="00376D58">
      <w:pPr>
        <w:rPr>
          <w:sz w:val="15"/>
        </w:rPr>
        <w:sectPr w:rsidR="00376D58">
          <w:type w:val="continuous"/>
          <w:pgSz w:w="12240" w:h="15840"/>
          <w:pgMar w:top="860" w:right="1020" w:bottom="280" w:left="1020" w:header="720" w:footer="720" w:gutter="0"/>
          <w:cols w:space="720"/>
        </w:sectPr>
      </w:pPr>
    </w:p>
    <w:p w:rsidR="00376D58" w:rsidRDefault="005A51F6">
      <w:pPr>
        <w:pStyle w:val="Corpsdetexte"/>
        <w:spacing w:before="59"/>
        <w:ind w:left="112"/>
      </w:pPr>
      <w:r>
        <w:lastRenderedPageBreak/>
        <w:t>BRED Banque Populaire est une entreprise handi-accueillante.</w:t>
      </w:r>
    </w:p>
    <w:p w:rsidR="005369A8" w:rsidRDefault="005369A8">
      <w:pPr>
        <w:pStyle w:val="Corpsdetexte"/>
        <w:spacing w:before="59"/>
        <w:ind w:left="112"/>
      </w:pPr>
    </w:p>
    <w:p w:rsidR="005369A8" w:rsidRDefault="005369A8">
      <w:pPr>
        <w:pStyle w:val="Corpsdetexte"/>
        <w:spacing w:before="59"/>
        <w:ind w:left="112"/>
      </w:pPr>
    </w:p>
    <w:p w:rsidR="005369A8" w:rsidRDefault="005369A8">
      <w:pPr>
        <w:rPr>
          <w:sz w:val="20"/>
          <w:szCs w:val="20"/>
        </w:rPr>
      </w:pPr>
    </w:p>
    <w:p w:rsidR="005369A8" w:rsidRDefault="005369A8" w:rsidP="005369A8">
      <w:pPr>
        <w:pStyle w:val="Corpsdetexte"/>
        <w:ind w:left="114"/>
        <w:rPr>
          <w:rFonts w:ascii="Times New Roman"/>
        </w:rPr>
      </w:pPr>
      <w:r>
        <w:rPr>
          <w:rFonts w:ascii="Times New Roman"/>
          <w:noProof/>
          <w:lang w:bidi="ar-SA"/>
        </w:rPr>
        <w:drawing>
          <wp:inline distT="0" distB="0" distL="0" distR="0" wp14:anchorId="2B94ADD4" wp14:editId="01DD5AC9">
            <wp:extent cx="2266431" cy="603503"/>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66431" cy="603503"/>
                    </a:xfrm>
                    <a:prstGeom prst="rect">
                      <a:avLst/>
                    </a:prstGeom>
                  </pic:spPr>
                </pic:pic>
              </a:graphicData>
            </a:graphic>
          </wp:inline>
        </w:drawing>
      </w:r>
    </w:p>
    <w:p w:rsidR="005369A8" w:rsidRDefault="005369A8" w:rsidP="005369A8">
      <w:pPr>
        <w:pStyle w:val="Corpsdetexte"/>
        <w:spacing w:before="5"/>
        <w:rPr>
          <w:rFonts w:ascii="Times New Roman"/>
          <w:sz w:val="29"/>
        </w:rPr>
      </w:pPr>
    </w:p>
    <w:p w:rsidR="005369A8" w:rsidRDefault="005369A8" w:rsidP="005369A8">
      <w:pPr>
        <w:spacing w:before="44"/>
        <w:ind w:left="112"/>
        <w:rPr>
          <w:rFonts w:ascii="Calibri" w:hAnsi="Calibri"/>
          <w:b/>
          <w:sz w:val="28"/>
        </w:rPr>
      </w:pPr>
      <w:r>
        <w:rPr>
          <w:rFonts w:ascii="Calibri" w:hAnsi="Calibri"/>
          <w:b/>
          <w:color w:val="1F3863"/>
          <w:sz w:val="28"/>
        </w:rPr>
        <w:t>ALTERNANT(E) – Gestionnaire Risques</w:t>
      </w:r>
    </w:p>
    <w:p w:rsidR="005369A8" w:rsidRDefault="005A51F6" w:rsidP="005369A8">
      <w:pPr>
        <w:pStyle w:val="Corpsdetexte"/>
        <w:spacing w:before="4"/>
        <w:rPr>
          <w:rFonts w:ascii="Calibri"/>
          <w:b/>
        </w:rPr>
      </w:pPr>
      <w:r>
        <w:rPr>
          <w:noProof/>
          <w:lang w:bidi="ar-SA"/>
        </w:rPr>
        <mc:AlternateContent>
          <mc:Choice Requires="wps">
            <w:drawing>
              <wp:anchor distT="0" distB="0" distL="0" distR="0" simplePos="0" relativeHeight="251659776" behindDoc="1" locked="0" layoutInCell="1" allowOverlap="1">
                <wp:simplePos x="0" y="0"/>
                <wp:positionH relativeFrom="page">
                  <wp:posOffset>719455</wp:posOffset>
                </wp:positionH>
                <wp:positionV relativeFrom="paragraph">
                  <wp:posOffset>186690</wp:posOffset>
                </wp:positionV>
                <wp:extent cx="6303010"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3010" cy="1270"/>
                        </a:xfrm>
                        <a:custGeom>
                          <a:avLst/>
                          <a:gdLst>
                            <a:gd name="T0" fmla="+- 0 1133 1133"/>
                            <a:gd name="T1" fmla="*/ T0 w 9926"/>
                            <a:gd name="T2" fmla="+- 0 11059 1133"/>
                            <a:gd name="T3" fmla="*/ T2 w 9926"/>
                          </a:gdLst>
                          <a:ahLst/>
                          <a:cxnLst>
                            <a:cxn ang="0">
                              <a:pos x="T1" y="0"/>
                            </a:cxn>
                            <a:cxn ang="0">
                              <a:pos x="T3" y="0"/>
                            </a:cxn>
                          </a:cxnLst>
                          <a:rect l="0" t="0" r="r" b="b"/>
                          <a:pathLst>
                            <a:path w="9926">
                              <a:moveTo>
                                <a:pt x="0" y="0"/>
                              </a:moveTo>
                              <a:lnTo>
                                <a:pt x="9926" y="0"/>
                              </a:lnTo>
                            </a:path>
                          </a:pathLst>
                        </a:custGeom>
                        <a:noFill/>
                        <a:ln w="7620">
                          <a:solidFill>
                            <a:srgbClr val="1F38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56.65pt;margin-top:14.7pt;width:496.3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UbBwMAAKYGAAAOAAAAZHJzL2Uyb0RvYy54bWysVW1v0zAQ/o7Ef7D8EdTldX3T0mlqVoQ0&#10;YNLKD3ATp4lwbGO7TQfiv3O2k64tICHEPnh27vzcc8/5rje3h5ahPVW6ETzD0VWIEeWFKBu+zfDn&#10;9Wo0xUgbwkvCBKcZfqYa3y5ev7rp5JzGohaspAoBCNfzTma4NkbOg0AXNW2JvhKScjBWQrXEwFFt&#10;g1KRDtBbFsRhOA46oUqpREG1hq+5N+KFw68qWphPVaWpQSzDwM24Vbl1Y9dgcUPmW0Vk3RQ9DfIP&#10;LFrScAh6hMqJIWinml+g2qZQQovKXBWiDURVNQV1OUA2UXiRzVNNJHW5gDhaHmXS/w+2+Lh/VKgp&#10;oXYRRpy0UKOVotQqjhIrTyf1HLye5KOyCWr5IIovGgzBmcUeNPigTfdBlIBCdkY4SQ6Vau1NSBYd&#10;nPLPR+XpwaACPo6TMIH8MSrAFsUTV5iAzIe7xU6bd1Q4HLJ/0MbXrYSdU73sqa8BomoZlPDtCIUo&#10;ipLELX2dj26Qq3d7E6B1iDo0m8XjS6d4cOqxwuvZb8GSwc+CxSdgkMB2oEjqgXVx4D1t2CFiGyV0&#10;QkmhrUBrIDcoBAjgZFP8gy/EvvT1d/oQCjrg8u0rjODtb3y6khjLzIawW9Rl2GlhP7RiT9fCmcxF&#10;6SDIi5XxUy93/ZSVN8MNGwDejd+4oJbrSWm5WDWMudoybqlMxrHXRgvWlNZo2Wi13SyZQnsCXR2t&#10;kunYvVQAO3OTSpuc6Nr7OZPPWYkdL12UmpLyvt8b0jC/ByDmRIfn2WtjH6rr5++zcHY/vZ+mozQe&#10;34/SMM9Hd6tlOhqvosl1nuTLZR79sPWM0nndlCXllvYwW6L073q3n3J+Khyny1l6Zyqs3J9N71yF&#10;4JyGM0Muw39fhKF3fbNvRPkMfayEH5Yw3GFTC/UNow4GZYb11x1RFCP2nsMkmkVpaierO6TXEygY&#10;UqeWzamF8AKgMmwwvHy7XRo/jXdSNdsaIkWuF7i4g/lRNbbR3aDxrPoDDEOXQT+47bQ9PTuvl5+X&#10;xU8AAAD//wMAUEsDBBQABgAIAAAAIQCu0P1a3wAAAAoBAAAPAAAAZHJzL2Rvd25yZXYueG1sTI/L&#10;TsMwEEX3SPyDNUjsqO2+lKZxKoQESCwqUSrUpRsPcSAeR7Hbpn+Ps4LlnTm6c6bYDK5lZ+xD40mB&#10;nAhgSJU3DdUK9h/PDxmwEDUZ3XpCBVcMsClvbwqdG3+hdzzvYs1SCYVcK7AxdjnnobLodJj4Dint&#10;vnzvdEyxr7np9SWVu5ZPhVhypxtKF6zu8Mli9bM7OQXf+2093x4sybfXayZ99rL4FE6p+7vhcQ0s&#10;4hD/YBj1kzqUyenoT2QCa1OWs1lCFUxXc2AjIMViBew4TpbAy4L/f6H8BQAA//8DAFBLAQItABQA&#10;BgAIAAAAIQC2gziS/gAAAOEBAAATAAAAAAAAAAAAAAAAAAAAAABbQ29udGVudF9UeXBlc10ueG1s&#10;UEsBAi0AFAAGAAgAAAAhADj9If/WAAAAlAEAAAsAAAAAAAAAAAAAAAAALwEAAF9yZWxzLy5yZWxz&#10;UEsBAi0AFAAGAAgAAAAhAMfeJRsHAwAApgYAAA4AAAAAAAAAAAAAAAAALgIAAGRycy9lMm9Eb2Mu&#10;eG1sUEsBAi0AFAAGAAgAAAAhAK7Q/VrfAAAACgEAAA8AAAAAAAAAAAAAAAAAYQUAAGRycy9kb3du&#10;cmV2LnhtbFBLBQYAAAAABAAEAPMAAABtBgAAAAA=&#10;" path="m,l9926,e" filled="f" strokecolor="#1f3863" strokeweight=".6pt">
                <v:path arrowok="t" o:connecttype="custom" o:connectlocs="0,0;6303010,0" o:connectangles="0,0"/>
                <w10:wrap type="topAndBottom" anchorx="page"/>
              </v:shape>
            </w:pict>
          </mc:Fallback>
        </mc:AlternateContent>
      </w:r>
    </w:p>
    <w:p w:rsidR="005369A8" w:rsidRDefault="005369A8" w:rsidP="005369A8">
      <w:pPr>
        <w:pStyle w:val="Corpsdetexte"/>
        <w:spacing w:before="5"/>
        <w:rPr>
          <w:rFonts w:ascii="Calibri"/>
          <w:b/>
          <w:sz w:val="18"/>
        </w:rPr>
      </w:pPr>
    </w:p>
    <w:p w:rsidR="005369A8" w:rsidRDefault="005369A8" w:rsidP="005369A8">
      <w:pPr>
        <w:pStyle w:val="Titre1"/>
        <w:spacing w:before="60"/>
      </w:pPr>
      <w:r>
        <w:rPr>
          <w:color w:val="006FC0"/>
        </w:rPr>
        <w:t>Qui sommes-nous ?</w:t>
      </w:r>
    </w:p>
    <w:p w:rsidR="005369A8" w:rsidRDefault="005369A8" w:rsidP="005369A8">
      <w:pPr>
        <w:pStyle w:val="Corpsdetexte"/>
        <w:spacing w:before="10"/>
        <w:rPr>
          <w:rFonts w:ascii="Calibri"/>
          <w:b/>
          <w:sz w:val="19"/>
        </w:rPr>
      </w:pPr>
    </w:p>
    <w:p w:rsidR="005369A8" w:rsidRDefault="005369A8" w:rsidP="005369A8">
      <w:pPr>
        <w:spacing w:before="1"/>
        <w:ind w:left="112"/>
        <w:rPr>
          <w:rFonts w:ascii="Calibri"/>
          <w:b/>
          <w:sz w:val="20"/>
        </w:rPr>
      </w:pPr>
      <w:r>
        <w:rPr>
          <w:rFonts w:ascii="Calibri"/>
          <w:b/>
          <w:color w:val="1F3863"/>
          <w:sz w:val="20"/>
        </w:rPr>
        <w:t>LA banque SANS distance !</w:t>
      </w:r>
    </w:p>
    <w:p w:rsidR="005369A8" w:rsidRDefault="005369A8" w:rsidP="005369A8">
      <w:pPr>
        <w:pStyle w:val="Corpsdetexte"/>
        <w:spacing w:before="11"/>
        <w:rPr>
          <w:rFonts w:ascii="Calibri"/>
          <w:b/>
          <w:sz w:val="19"/>
        </w:rPr>
      </w:pPr>
    </w:p>
    <w:p w:rsidR="005369A8" w:rsidRDefault="005369A8" w:rsidP="005369A8">
      <w:pPr>
        <w:pStyle w:val="Corpsdetexte"/>
        <w:ind w:left="112" w:right="122"/>
        <w:jc w:val="both"/>
      </w:pPr>
      <w:r>
        <w:t>Notre vision repose sur une approche de "Banque Sans Distance" : la promesse faite à nos clients d’un modèle de relation globale de proximité intégrant la révolution digitale. En mariant le meilleur de l’humain et du digital, le Groupe compte sur les nouvelles technologies pour être encore plus pratique, plus accessible et plus proche de ses clients.</w:t>
      </w:r>
    </w:p>
    <w:p w:rsidR="005369A8" w:rsidRDefault="005369A8" w:rsidP="005369A8">
      <w:pPr>
        <w:pStyle w:val="Corpsdetexte"/>
      </w:pPr>
    </w:p>
    <w:p w:rsidR="005369A8" w:rsidRDefault="005369A8" w:rsidP="005369A8">
      <w:pPr>
        <w:pStyle w:val="Corpsdetexte"/>
        <w:spacing w:before="1"/>
        <w:ind w:left="112" w:right="112"/>
        <w:jc w:val="both"/>
      </w:pPr>
      <w:r>
        <w:t>La BRED Banque Populaire, forte de ses 5 500 collaborateurs, opère principalement en Normandie, en Île-de-France et dans les DOM ainsi qu’au travers de ses filiales de banque commerciale en Asie du Sud-Est, en Océanie, dans la Corne de l’Afrique et via sa banque spécialisée dans le financement du commerce international à Genève.</w:t>
      </w:r>
    </w:p>
    <w:p w:rsidR="005369A8" w:rsidRDefault="005369A8" w:rsidP="005369A8">
      <w:pPr>
        <w:pStyle w:val="Corpsdetexte"/>
      </w:pPr>
    </w:p>
    <w:p w:rsidR="005369A8" w:rsidRDefault="005369A8" w:rsidP="005369A8">
      <w:pPr>
        <w:pStyle w:val="Corpsdetexte"/>
        <w:ind w:left="112" w:right="113"/>
        <w:jc w:val="both"/>
      </w:pPr>
      <w:r>
        <w:t>Banque de proximité engagée sur ses territoires, la BRED Banque Populaire dispose en France d’un réseau de 320 agences pour</w:t>
      </w:r>
      <w:r>
        <w:rPr>
          <w:spacing w:val="-3"/>
        </w:rPr>
        <w:t xml:space="preserve"> </w:t>
      </w:r>
      <w:r>
        <w:t>les</w:t>
      </w:r>
      <w:r>
        <w:rPr>
          <w:spacing w:val="-4"/>
        </w:rPr>
        <w:t xml:space="preserve"> </w:t>
      </w:r>
      <w:r>
        <w:t>professionnels</w:t>
      </w:r>
      <w:r>
        <w:rPr>
          <w:spacing w:val="-4"/>
        </w:rPr>
        <w:t xml:space="preserve"> </w:t>
      </w:r>
      <w:r>
        <w:t>et</w:t>
      </w:r>
      <w:r>
        <w:rPr>
          <w:spacing w:val="-4"/>
        </w:rPr>
        <w:t xml:space="preserve"> </w:t>
      </w:r>
      <w:r>
        <w:t>les</w:t>
      </w:r>
      <w:r>
        <w:rPr>
          <w:spacing w:val="-1"/>
        </w:rPr>
        <w:t xml:space="preserve"> </w:t>
      </w:r>
      <w:r>
        <w:t>particuliers,</w:t>
      </w:r>
      <w:r>
        <w:rPr>
          <w:spacing w:val="-4"/>
        </w:rPr>
        <w:t xml:space="preserve"> </w:t>
      </w:r>
      <w:r>
        <w:t>16</w:t>
      </w:r>
      <w:r>
        <w:rPr>
          <w:spacing w:val="-1"/>
        </w:rPr>
        <w:t xml:space="preserve"> </w:t>
      </w:r>
      <w:r>
        <w:t>centres</w:t>
      </w:r>
      <w:r>
        <w:rPr>
          <w:spacing w:val="-4"/>
        </w:rPr>
        <w:t xml:space="preserve"> </w:t>
      </w:r>
      <w:r>
        <w:t>d’affaires</w:t>
      </w:r>
      <w:r>
        <w:rPr>
          <w:spacing w:val="-4"/>
        </w:rPr>
        <w:t xml:space="preserve"> </w:t>
      </w:r>
      <w:r>
        <w:t>pour</w:t>
      </w:r>
      <w:r>
        <w:rPr>
          <w:spacing w:val="-3"/>
        </w:rPr>
        <w:t xml:space="preserve"> </w:t>
      </w:r>
      <w:r>
        <w:t>les</w:t>
      </w:r>
      <w:r>
        <w:rPr>
          <w:spacing w:val="-4"/>
        </w:rPr>
        <w:t xml:space="preserve"> </w:t>
      </w:r>
      <w:r>
        <w:t>entreprises,</w:t>
      </w:r>
      <w:r>
        <w:rPr>
          <w:spacing w:val="-4"/>
        </w:rPr>
        <w:t xml:space="preserve"> </w:t>
      </w:r>
      <w:r>
        <w:t>13</w:t>
      </w:r>
      <w:r>
        <w:rPr>
          <w:spacing w:val="-1"/>
        </w:rPr>
        <w:t xml:space="preserve"> </w:t>
      </w:r>
      <w:r>
        <w:t>centres</w:t>
      </w:r>
      <w:r>
        <w:rPr>
          <w:spacing w:val="-4"/>
        </w:rPr>
        <w:t xml:space="preserve"> </w:t>
      </w:r>
      <w:r>
        <w:t>de</w:t>
      </w:r>
      <w:r>
        <w:rPr>
          <w:spacing w:val="-3"/>
        </w:rPr>
        <w:t xml:space="preserve"> </w:t>
      </w:r>
      <w:r>
        <w:t>gestion</w:t>
      </w:r>
      <w:r>
        <w:rPr>
          <w:spacing w:val="-5"/>
        </w:rPr>
        <w:t xml:space="preserve"> </w:t>
      </w:r>
      <w:r>
        <w:t>patrimoniale</w:t>
      </w:r>
      <w:r>
        <w:rPr>
          <w:spacing w:val="-1"/>
        </w:rPr>
        <w:t xml:space="preserve"> </w:t>
      </w:r>
      <w:r>
        <w:t>pour les</w:t>
      </w:r>
      <w:r>
        <w:rPr>
          <w:spacing w:val="-7"/>
        </w:rPr>
        <w:t xml:space="preserve"> </w:t>
      </w:r>
      <w:r>
        <w:t>clients</w:t>
      </w:r>
      <w:r>
        <w:rPr>
          <w:spacing w:val="-7"/>
        </w:rPr>
        <w:t xml:space="preserve"> </w:t>
      </w:r>
      <w:r>
        <w:t>privés</w:t>
      </w:r>
      <w:r>
        <w:rPr>
          <w:spacing w:val="-7"/>
        </w:rPr>
        <w:t xml:space="preserve"> </w:t>
      </w:r>
      <w:r>
        <w:t>et</w:t>
      </w:r>
      <w:r>
        <w:rPr>
          <w:spacing w:val="-8"/>
        </w:rPr>
        <w:t xml:space="preserve"> </w:t>
      </w:r>
      <w:r>
        <w:t>d’un</w:t>
      </w:r>
      <w:r>
        <w:rPr>
          <w:spacing w:val="-8"/>
        </w:rPr>
        <w:t xml:space="preserve"> </w:t>
      </w:r>
      <w:r>
        <w:t>centre</w:t>
      </w:r>
      <w:r>
        <w:rPr>
          <w:spacing w:val="-7"/>
        </w:rPr>
        <w:t xml:space="preserve"> </w:t>
      </w:r>
      <w:r>
        <w:t>dédié</w:t>
      </w:r>
      <w:r>
        <w:rPr>
          <w:spacing w:val="-7"/>
        </w:rPr>
        <w:t xml:space="preserve"> </w:t>
      </w:r>
      <w:r>
        <w:t>à</w:t>
      </w:r>
      <w:r>
        <w:rPr>
          <w:spacing w:val="-5"/>
        </w:rPr>
        <w:t xml:space="preserve"> </w:t>
      </w:r>
      <w:r>
        <w:t>la</w:t>
      </w:r>
      <w:r>
        <w:rPr>
          <w:spacing w:val="-7"/>
        </w:rPr>
        <w:t xml:space="preserve"> </w:t>
      </w:r>
      <w:r>
        <w:t>gestion</w:t>
      </w:r>
      <w:r>
        <w:rPr>
          <w:spacing w:val="-7"/>
        </w:rPr>
        <w:t xml:space="preserve"> </w:t>
      </w:r>
      <w:r>
        <w:t>de</w:t>
      </w:r>
      <w:r>
        <w:rPr>
          <w:spacing w:val="-7"/>
        </w:rPr>
        <w:t xml:space="preserve"> </w:t>
      </w:r>
      <w:r>
        <w:t>fortune.</w:t>
      </w:r>
      <w:r>
        <w:rPr>
          <w:spacing w:val="-8"/>
        </w:rPr>
        <w:t xml:space="preserve"> </w:t>
      </w:r>
      <w:r>
        <w:t>BRED</w:t>
      </w:r>
      <w:r>
        <w:rPr>
          <w:spacing w:val="-8"/>
        </w:rPr>
        <w:t xml:space="preserve"> </w:t>
      </w:r>
      <w:r>
        <w:t>Banque</w:t>
      </w:r>
      <w:r>
        <w:rPr>
          <w:spacing w:val="-7"/>
        </w:rPr>
        <w:t xml:space="preserve"> </w:t>
      </w:r>
      <w:r>
        <w:t>Populaire,</w:t>
      </w:r>
      <w:r>
        <w:rPr>
          <w:spacing w:val="-8"/>
        </w:rPr>
        <w:t xml:space="preserve"> </w:t>
      </w:r>
      <w:r>
        <w:t>au</w:t>
      </w:r>
      <w:r>
        <w:rPr>
          <w:spacing w:val="-7"/>
        </w:rPr>
        <w:t xml:space="preserve"> </w:t>
      </w:r>
      <w:r>
        <w:t>sein</w:t>
      </w:r>
      <w:r>
        <w:rPr>
          <w:spacing w:val="-7"/>
        </w:rPr>
        <w:t xml:space="preserve"> </w:t>
      </w:r>
      <w:r>
        <w:t>de</w:t>
      </w:r>
      <w:r>
        <w:rPr>
          <w:spacing w:val="-5"/>
        </w:rPr>
        <w:t xml:space="preserve"> </w:t>
      </w:r>
      <w:r>
        <w:t>BPCE,</w:t>
      </w:r>
      <w:r>
        <w:rPr>
          <w:spacing w:val="-8"/>
        </w:rPr>
        <w:t xml:space="preserve"> </w:t>
      </w:r>
      <w:r>
        <w:t>regroupe</w:t>
      </w:r>
      <w:r>
        <w:rPr>
          <w:spacing w:val="-5"/>
        </w:rPr>
        <w:t xml:space="preserve"> </w:t>
      </w:r>
      <w:r>
        <w:t>des</w:t>
      </w:r>
      <w:r>
        <w:rPr>
          <w:spacing w:val="-7"/>
        </w:rPr>
        <w:t xml:space="preserve"> </w:t>
      </w:r>
      <w:r>
        <w:t>activités diversifiées : banque de détail, banque de grandes entreprises, banque de gestion privée, banque à l’étranger, société de gestion d’actifs, salle des marchés, compagnie d’assurances, négoce</w:t>
      </w:r>
      <w:r>
        <w:rPr>
          <w:spacing w:val="-9"/>
        </w:rPr>
        <w:t xml:space="preserve"> </w:t>
      </w:r>
      <w:r>
        <w:t>international.</w:t>
      </w:r>
    </w:p>
    <w:p w:rsidR="005369A8" w:rsidRDefault="005369A8" w:rsidP="005369A8">
      <w:pPr>
        <w:pStyle w:val="Corpsdetexte"/>
        <w:spacing w:before="1"/>
      </w:pPr>
    </w:p>
    <w:p w:rsidR="005369A8" w:rsidRDefault="005369A8" w:rsidP="005369A8">
      <w:pPr>
        <w:pStyle w:val="Corpsdetexte"/>
        <w:ind w:left="112"/>
        <w:rPr>
          <w:rFonts w:ascii="Calibri" w:hAnsi="Calibri"/>
        </w:rPr>
      </w:pPr>
      <w:r>
        <w:rPr>
          <w:rFonts w:ascii="Calibri" w:hAnsi="Calibri"/>
          <w:color w:val="001F5F"/>
        </w:rPr>
        <w:t>Rejoindre la BRED, c’est intégrer le Groupe BPCE, 2</w:t>
      </w:r>
      <w:r>
        <w:rPr>
          <w:rFonts w:ascii="Calibri" w:hAnsi="Calibri"/>
          <w:color w:val="001F5F"/>
          <w:vertAlign w:val="superscript"/>
        </w:rPr>
        <w:t>ème</w:t>
      </w:r>
      <w:r>
        <w:rPr>
          <w:rFonts w:ascii="Calibri" w:hAnsi="Calibri"/>
          <w:color w:val="001F5F"/>
        </w:rPr>
        <w:t xml:space="preserve"> Groupe Bancaire Français, sponsor premium des JO Paris 2024.</w:t>
      </w:r>
    </w:p>
    <w:p w:rsidR="005369A8" w:rsidRDefault="005369A8" w:rsidP="005369A8">
      <w:pPr>
        <w:pStyle w:val="Corpsdetexte"/>
        <w:spacing w:before="11"/>
        <w:rPr>
          <w:rFonts w:ascii="Calibri"/>
          <w:sz w:val="19"/>
        </w:rPr>
      </w:pPr>
    </w:p>
    <w:p w:rsidR="005369A8" w:rsidRDefault="005369A8" w:rsidP="005369A8">
      <w:pPr>
        <w:pStyle w:val="Titre1"/>
      </w:pPr>
      <w:r>
        <w:rPr>
          <w:color w:val="006FC0"/>
        </w:rPr>
        <w:t>Poste et missions</w:t>
      </w:r>
    </w:p>
    <w:p w:rsidR="005369A8" w:rsidRDefault="005369A8" w:rsidP="005369A8">
      <w:pPr>
        <w:pStyle w:val="Corpsdetexte"/>
        <w:spacing w:before="1"/>
        <w:rPr>
          <w:rFonts w:ascii="Calibri"/>
          <w:b/>
        </w:rPr>
      </w:pPr>
    </w:p>
    <w:p w:rsidR="005369A8" w:rsidRDefault="005369A8" w:rsidP="005369A8">
      <w:pPr>
        <w:pStyle w:val="Corpsdetexte"/>
        <w:spacing w:line="256" w:lineRule="auto"/>
        <w:ind w:left="112" w:right="97"/>
      </w:pPr>
      <w:r>
        <w:t>La Direction des Engagements propose à la Direction Générale, en liaison avec la Direction des Risques, de la Conformité et des Contrôles Permanents (DRCCP) et la Direction Commerciale, la politique du Crédit sur chacun des segments de clientèle. Elle met en œuvre et fait appliquer cette politique et participe à la mise en place des moyens indispensables à la connaissance et à la maitrise des risques y afférents.</w:t>
      </w:r>
    </w:p>
    <w:p w:rsidR="005369A8" w:rsidRDefault="005369A8" w:rsidP="005369A8">
      <w:pPr>
        <w:pStyle w:val="Corpsdetexte"/>
        <w:spacing w:before="170" w:line="254" w:lineRule="auto"/>
        <w:ind w:left="112" w:right="658"/>
      </w:pPr>
      <w:r>
        <w:t>Par ailleurs, la Direction des Engagements coordonne et assure le recouvrement amiable et contentieux des créances exposées.</w:t>
      </w:r>
    </w:p>
    <w:p w:rsidR="005369A8" w:rsidRDefault="005369A8" w:rsidP="005369A8">
      <w:pPr>
        <w:pStyle w:val="Corpsdetexte"/>
        <w:spacing w:before="166"/>
        <w:ind w:left="112"/>
        <w:jc w:val="both"/>
      </w:pPr>
      <w:r>
        <w:t>Enfin, elle assure une supervision fonctionnelle des filières Engagements au sein des filiales bancaires de la BRED.</w:t>
      </w:r>
    </w:p>
    <w:p w:rsidR="005369A8" w:rsidRDefault="005369A8" w:rsidP="005369A8">
      <w:pPr>
        <w:pStyle w:val="Corpsdetexte"/>
        <w:spacing w:before="10"/>
        <w:rPr>
          <w:sz w:val="14"/>
        </w:rPr>
      </w:pPr>
    </w:p>
    <w:p w:rsidR="005369A8" w:rsidRDefault="005369A8" w:rsidP="005369A8">
      <w:pPr>
        <w:pStyle w:val="Corpsdetexte"/>
        <w:spacing w:line="259" w:lineRule="auto"/>
        <w:ind w:left="112"/>
      </w:pPr>
      <w:r>
        <w:t>La Direction des Engagements propose, en liaison avec la Direction des Risques (DRCCP) et la Direction Commerciale, la politique de crédit et le schéma délégataire sur l’ensemble des marchés de la banque (particuliers, professionnels et entreprises). Cette politique s’inscrit elle-même dans le cadre de la politique d’ensemble définie par la Direction Générale.</w:t>
      </w:r>
    </w:p>
    <w:p w:rsidR="005369A8" w:rsidRDefault="005369A8" w:rsidP="005369A8">
      <w:pPr>
        <w:pStyle w:val="Corpsdetexte"/>
        <w:spacing w:before="157"/>
        <w:ind w:left="112"/>
        <w:jc w:val="both"/>
      </w:pPr>
      <w:r>
        <w:t>Vous serez rattaché(e) au Responsable de Crédits et aurez pour principales missions :</w:t>
      </w:r>
    </w:p>
    <w:p w:rsidR="005369A8" w:rsidRDefault="005369A8" w:rsidP="005369A8">
      <w:pPr>
        <w:pStyle w:val="Corpsdetexte"/>
        <w:spacing w:before="11"/>
        <w:rPr>
          <w:sz w:val="14"/>
        </w:rPr>
      </w:pPr>
    </w:p>
    <w:p w:rsidR="005369A8" w:rsidRDefault="005369A8" w:rsidP="005369A8">
      <w:pPr>
        <w:pStyle w:val="Paragraphedeliste"/>
        <w:numPr>
          <w:ilvl w:val="0"/>
          <w:numId w:val="2"/>
        </w:numPr>
        <w:tabs>
          <w:tab w:val="left" w:pos="397"/>
        </w:tabs>
        <w:spacing w:before="1" w:line="255" w:lineRule="exact"/>
        <w:ind w:right="0" w:hanging="285"/>
        <w:rPr>
          <w:sz w:val="20"/>
        </w:rPr>
      </w:pPr>
      <w:r>
        <w:rPr>
          <w:sz w:val="20"/>
        </w:rPr>
        <w:t>Détecter et analyser les dossiers exposés et traiter les alertes ;</w:t>
      </w:r>
    </w:p>
    <w:p w:rsidR="005369A8" w:rsidRDefault="005369A8" w:rsidP="005369A8">
      <w:pPr>
        <w:pStyle w:val="Paragraphedeliste"/>
        <w:numPr>
          <w:ilvl w:val="0"/>
          <w:numId w:val="2"/>
        </w:numPr>
        <w:tabs>
          <w:tab w:val="left" w:pos="397"/>
        </w:tabs>
        <w:spacing w:line="254" w:lineRule="exact"/>
        <w:ind w:right="0" w:hanging="285"/>
        <w:rPr>
          <w:sz w:val="20"/>
        </w:rPr>
      </w:pPr>
      <w:r>
        <w:rPr>
          <w:sz w:val="20"/>
        </w:rPr>
        <w:t>Animer le dispositif de surveillance : statistiques, création d’outils et de reporting</w:t>
      </w:r>
      <w:r>
        <w:rPr>
          <w:spacing w:val="-5"/>
          <w:sz w:val="20"/>
        </w:rPr>
        <w:t xml:space="preserve"> </w:t>
      </w:r>
      <w:r>
        <w:rPr>
          <w:sz w:val="20"/>
        </w:rPr>
        <w:t>;</w:t>
      </w:r>
    </w:p>
    <w:p w:rsidR="005369A8" w:rsidRDefault="005369A8" w:rsidP="005369A8">
      <w:pPr>
        <w:pStyle w:val="Paragraphedeliste"/>
        <w:numPr>
          <w:ilvl w:val="0"/>
          <w:numId w:val="2"/>
        </w:numPr>
        <w:tabs>
          <w:tab w:val="left" w:pos="397"/>
        </w:tabs>
        <w:spacing w:line="254" w:lineRule="exact"/>
        <w:ind w:right="0" w:hanging="285"/>
        <w:rPr>
          <w:sz w:val="20"/>
        </w:rPr>
      </w:pPr>
      <w:r>
        <w:rPr>
          <w:sz w:val="20"/>
        </w:rPr>
        <w:t>Participer à la rédaction de guide et procédures</w:t>
      </w:r>
      <w:r>
        <w:rPr>
          <w:spacing w:val="-4"/>
          <w:sz w:val="20"/>
        </w:rPr>
        <w:t xml:space="preserve"> </w:t>
      </w:r>
      <w:r>
        <w:rPr>
          <w:sz w:val="20"/>
        </w:rPr>
        <w:t>;</w:t>
      </w:r>
    </w:p>
    <w:p w:rsidR="005369A8" w:rsidRDefault="005369A8" w:rsidP="005369A8">
      <w:pPr>
        <w:pStyle w:val="Paragraphedeliste"/>
        <w:numPr>
          <w:ilvl w:val="0"/>
          <w:numId w:val="2"/>
        </w:numPr>
        <w:tabs>
          <w:tab w:val="left" w:pos="397"/>
        </w:tabs>
        <w:ind w:right="0" w:hanging="285"/>
        <w:rPr>
          <w:sz w:val="20"/>
        </w:rPr>
      </w:pPr>
      <w:r>
        <w:rPr>
          <w:sz w:val="20"/>
        </w:rPr>
        <w:t>Aider au Comité de Crédit en</w:t>
      </w:r>
      <w:r>
        <w:rPr>
          <w:spacing w:val="-2"/>
          <w:sz w:val="20"/>
        </w:rPr>
        <w:t xml:space="preserve"> </w:t>
      </w:r>
      <w:r>
        <w:rPr>
          <w:sz w:val="20"/>
        </w:rPr>
        <w:t>Remplacement.</w:t>
      </w:r>
    </w:p>
    <w:p w:rsidR="005369A8" w:rsidRDefault="005369A8" w:rsidP="005369A8">
      <w:pPr>
        <w:rPr>
          <w:sz w:val="20"/>
        </w:rPr>
        <w:sectPr w:rsidR="005369A8">
          <w:footerReference w:type="default" r:id="rId7"/>
          <w:type w:val="continuous"/>
          <w:pgSz w:w="12240" w:h="15840"/>
          <w:pgMar w:top="860" w:right="1020" w:bottom="880" w:left="1020" w:header="720" w:footer="689" w:gutter="0"/>
          <w:pgNumType w:start="1"/>
          <w:cols w:space="720"/>
        </w:sectPr>
      </w:pPr>
    </w:p>
    <w:p w:rsidR="005369A8" w:rsidRDefault="005369A8" w:rsidP="005369A8">
      <w:pPr>
        <w:pStyle w:val="Titre1"/>
        <w:spacing w:before="36"/>
      </w:pPr>
      <w:r>
        <w:rPr>
          <w:color w:val="006FC0"/>
        </w:rPr>
        <w:lastRenderedPageBreak/>
        <w:t>Profil et compétences requises</w:t>
      </w:r>
    </w:p>
    <w:p w:rsidR="005369A8" w:rsidRDefault="005369A8" w:rsidP="005369A8">
      <w:pPr>
        <w:pStyle w:val="Corpsdetexte"/>
        <w:spacing w:before="11"/>
        <w:rPr>
          <w:rFonts w:ascii="Calibri"/>
          <w:b/>
          <w:sz w:val="19"/>
        </w:rPr>
      </w:pPr>
    </w:p>
    <w:p w:rsidR="005369A8" w:rsidRDefault="005369A8" w:rsidP="005369A8">
      <w:pPr>
        <w:pStyle w:val="Corpsdetexte"/>
        <w:ind w:left="112"/>
      </w:pPr>
      <w:r>
        <w:t>De niveau Bac + 4/5, Ecoles de Commerce ou Universités spécialisé en Finance.</w:t>
      </w:r>
    </w:p>
    <w:p w:rsidR="005369A8" w:rsidRDefault="005369A8" w:rsidP="005369A8">
      <w:pPr>
        <w:pStyle w:val="Corpsdetexte"/>
        <w:spacing w:before="3"/>
        <w:rPr>
          <w:sz w:val="23"/>
        </w:rPr>
      </w:pPr>
    </w:p>
    <w:p w:rsidR="005369A8" w:rsidRDefault="005369A8" w:rsidP="005369A8">
      <w:pPr>
        <w:pStyle w:val="Corpsdetexte"/>
        <w:ind w:left="112"/>
      </w:pPr>
      <w:r>
        <w:t>Vous faîtes preuve de rigueur, d’esprit d’analyse et d’autonomie.</w:t>
      </w:r>
    </w:p>
    <w:p w:rsidR="005369A8" w:rsidRDefault="005369A8" w:rsidP="005369A8">
      <w:pPr>
        <w:pStyle w:val="Corpsdetexte"/>
      </w:pPr>
    </w:p>
    <w:p w:rsidR="005369A8" w:rsidRDefault="005369A8" w:rsidP="005369A8">
      <w:pPr>
        <w:pStyle w:val="Corpsdetexte"/>
        <w:spacing w:before="5"/>
        <w:rPr>
          <w:sz w:val="21"/>
        </w:rPr>
      </w:pPr>
    </w:p>
    <w:tbl>
      <w:tblPr>
        <w:tblStyle w:val="TableNormal"/>
        <w:tblW w:w="0" w:type="auto"/>
        <w:tblInd w:w="122"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697"/>
        <w:gridCol w:w="8267"/>
      </w:tblGrid>
      <w:tr w:rsidR="005369A8" w:rsidTr="00F91662">
        <w:trPr>
          <w:trHeight w:val="244"/>
        </w:trPr>
        <w:tc>
          <w:tcPr>
            <w:tcW w:w="1697" w:type="dxa"/>
            <w:shd w:val="clear" w:color="auto" w:fill="D9E1F3"/>
          </w:tcPr>
          <w:p w:rsidR="005369A8" w:rsidRDefault="005369A8" w:rsidP="00F91662">
            <w:pPr>
              <w:pStyle w:val="TableParagraph"/>
              <w:ind w:left="110"/>
              <w:rPr>
                <w:sz w:val="20"/>
              </w:rPr>
            </w:pPr>
            <w:r>
              <w:rPr>
                <w:color w:val="006FC0"/>
                <w:sz w:val="20"/>
              </w:rPr>
              <w:t>Localisation :</w:t>
            </w:r>
          </w:p>
        </w:tc>
        <w:tc>
          <w:tcPr>
            <w:tcW w:w="8267" w:type="dxa"/>
          </w:tcPr>
          <w:p w:rsidR="005369A8" w:rsidRDefault="005369A8" w:rsidP="00F91662">
            <w:pPr>
              <w:pStyle w:val="TableParagraph"/>
              <w:rPr>
                <w:sz w:val="20"/>
              </w:rPr>
            </w:pPr>
            <w:r>
              <w:rPr>
                <w:sz w:val="20"/>
              </w:rPr>
              <w:t>Paris / Ile-de-France</w:t>
            </w:r>
          </w:p>
        </w:tc>
      </w:tr>
      <w:tr w:rsidR="005369A8" w:rsidTr="00F91662">
        <w:trPr>
          <w:trHeight w:val="244"/>
        </w:trPr>
        <w:tc>
          <w:tcPr>
            <w:tcW w:w="1697" w:type="dxa"/>
            <w:shd w:val="clear" w:color="auto" w:fill="D9E1F3"/>
          </w:tcPr>
          <w:p w:rsidR="005369A8" w:rsidRDefault="005369A8" w:rsidP="00F91662">
            <w:pPr>
              <w:pStyle w:val="TableParagraph"/>
              <w:ind w:left="110"/>
              <w:rPr>
                <w:sz w:val="20"/>
              </w:rPr>
            </w:pPr>
            <w:r>
              <w:rPr>
                <w:color w:val="006FC0"/>
                <w:sz w:val="20"/>
              </w:rPr>
              <w:t>Date :</w:t>
            </w:r>
          </w:p>
        </w:tc>
        <w:tc>
          <w:tcPr>
            <w:tcW w:w="8267" w:type="dxa"/>
          </w:tcPr>
          <w:p w:rsidR="005369A8" w:rsidRDefault="005369A8" w:rsidP="00F91662">
            <w:pPr>
              <w:pStyle w:val="TableParagraph"/>
              <w:rPr>
                <w:sz w:val="20"/>
              </w:rPr>
            </w:pPr>
            <w:r>
              <w:rPr>
                <w:sz w:val="20"/>
              </w:rPr>
              <w:t>Septembre 2021</w:t>
            </w:r>
          </w:p>
        </w:tc>
      </w:tr>
    </w:tbl>
    <w:p w:rsidR="005369A8" w:rsidRDefault="005369A8" w:rsidP="005369A8">
      <w:pPr>
        <w:pStyle w:val="Corpsdetexte"/>
        <w:spacing w:before="4"/>
        <w:rPr>
          <w:sz w:val="15"/>
        </w:rPr>
      </w:pPr>
    </w:p>
    <w:p w:rsidR="005369A8" w:rsidRDefault="005369A8" w:rsidP="005369A8">
      <w:pPr>
        <w:pStyle w:val="Corpsdetexte"/>
        <w:spacing w:before="59"/>
        <w:ind w:left="112"/>
      </w:pPr>
      <w:r>
        <w:t>BRED Banque Populaire est une entreprise handi-accueillante.</w:t>
      </w:r>
    </w:p>
    <w:p w:rsidR="005369A8" w:rsidRDefault="005369A8">
      <w:pPr>
        <w:pStyle w:val="Corpsdetexte"/>
        <w:spacing w:before="59"/>
        <w:ind w:left="112"/>
      </w:pPr>
    </w:p>
    <w:p w:rsidR="005369A8" w:rsidRDefault="005369A8">
      <w:pPr>
        <w:rPr>
          <w:sz w:val="20"/>
          <w:szCs w:val="20"/>
        </w:rPr>
      </w:pPr>
      <w:r>
        <w:br w:type="page"/>
      </w:r>
    </w:p>
    <w:p w:rsidR="005369A8" w:rsidRDefault="005369A8" w:rsidP="005369A8">
      <w:pPr>
        <w:pStyle w:val="Corpsdetexte"/>
        <w:ind w:left="114"/>
        <w:rPr>
          <w:rFonts w:ascii="Times New Roman"/>
        </w:rPr>
      </w:pPr>
      <w:r>
        <w:rPr>
          <w:rFonts w:ascii="Times New Roman"/>
          <w:noProof/>
          <w:lang w:bidi="ar-SA"/>
        </w:rPr>
        <w:lastRenderedPageBreak/>
        <w:drawing>
          <wp:inline distT="0" distB="0" distL="0" distR="0">
            <wp:extent cx="2226310" cy="6045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6310" cy="604520"/>
                    </a:xfrm>
                    <a:prstGeom prst="rect">
                      <a:avLst/>
                    </a:prstGeom>
                    <a:noFill/>
                    <a:ln>
                      <a:noFill/>
                    </a:ln>
                  </pic:spPr>
                </pic:pic>
              </a:graphicData>
            </a:graphic>
          </wp:inline>
        </w:drawing>
      </w:r>
    </w:p>
    <w:p w:rsidR="005369A8" w:rsidRDefault="005369A8" w:rsidP="005369A8">
      <w:pPr>
        <w:pStyle w:val="Corpsdetexte"/>
        <w:spacing w:before="5"/>
        <w:rPr>
          <w:rFonts w:ascii="Times New Roman"/>
          <w:sz w:val="29"/>
        </w:rPr>
      </w:pPr>
    </w:p>
    <w:p w:rsidR="005369A8" w:rsidRDefault="005369A8" w:rsidP="005369A8">
      <w:pPr>
        <w:spacing w:before="44"/>
        <w:ind w:left="112"/>
        <w:rPr>
          <w:rFonts w:ascii="Calibri" w:hAnsi="Calibri"/>
          <w:b/>
          <w:sz w:val="28"/>
        </w:rPr>
      </w:pPr>
      <w:r>
        <w:rPr>
          <w:rFonts w:ascii="Calibri" w:hAnsi="Calibri"/>
          <w:b/>
          <w:color w:val="1F3863"/>
          <w:sz w:val="28"/>
        </w:rPr>
        <w:t>ALTERNANT(E) – Chef de Projet Communication</w:t>
      </w:r>
    </w:p>
    <w:p w:rsidR="005369A8" w:rsidRDefault="005A51F6" w:rsidP="006C2497">
      <w:pPr>
        <w:pStyle w:val="Corpsdetexte"/>
        <w:spacing w:before="4"/>
        <w:rPr>
          <w:rFonts w:ascii="Calibri"/>
          <w:b/>
          <w:sz w:val="18"/>
        </w:rPr>
      </w:pPr>
      <w:r>
        <w:rPr>
          <w:noProof/>
          <w:lang w:bidi="ar-SA"/>
        </w:rPr>
        <mc:AlternateContent>
          <mc:Choice Requires="wps">
            <w:drawing>
              <wp:anchor distT="0" distB="0" distL="0" distR="0" simplePos="0" relativeHeight="251661824" behindDoc="1" locked="0" layoutInCell="1" allowOverlap="1">
                <wp:simplePos x="0" y="0"/>
                <wp:positionH relativeFrom="page">
                  <wp:posOffset>719455</wp:posOffset>
                </wp:positionH>
                <wp:positionV relativeFrom="paragraph">
                  <wp:posOffset>186690</wp:posOffset>
                </wp:positionV>
                <wp:extent cx="630301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3010" cy="1270"/>
                        </a:xfrm>
                        <a:custGeom>
                          <a:avLst/>
                          <a:gdLst>
                            <a:gd name="T0" fmla="+- 0 1133 1133"/>
                            <a:gd name="T1" fmla="*/ T0 w 9926"/>
                            <a:gd name="T2" fmla="+- 0 11059 1133"/>
                            <a:gd name="T3" fmla="*/ T2 w 9926"/>
                          </a:gdLst>
                          <a:ahLst/>
                          <a:cxnLst>
                            <a:cxn ang="0">
                              <a:pos x="T1" y="0"/>
                            </a:cxn>
                            <a:cxn ang="0">
                              <a:pos x="T3" y="0"/>
                            </a:cxn>
                          </a:cxnLst>
                          <a:rect l="0" t="0" r="r" b="b"/>
                          <a:pathLst>
                            <a:path w="9926">
                              <a:moveTo>
                                <a:pt x="0" y="0"/>
                              </a:moveTo>
                              <a:lnTo>
                                <a:pt x="9926" y="0"/>
                              </a:lnTo>
                            </a:path>
                          </a:pathLst>
                        </a:custGeom>
                        <a:noFill/>
                        <a:ln w="7620">
                          <a:solidFill>
                            <a:srgbClr val="1F38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65pt;margin-top:14.7pt;width:496.3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MeBQMAAKYGAAAOAAAAZHJzL2Uyb0RvYy54bWysVW1v0zAQ/o7Ef7D8EdTldX3T0gk1K0Ia&#10;MGnlB7ix00Q4drDdpgPx3znbSdd2ICHEPnh27vzcc8/5rje3h4ajPVO6liLD0VWIEROFpLXYZvjL&#10;ejWaYqQNEZRwKViGn5jGt4vXr266ds5iWUlOmUIAIvS8azNcGdPOg0AXFWuIvpItE2AspWqIgaPa&#10;BlSRDtAbHsRhOA46qWirZMG0hq+5N+KFwy9LVpjPZamZQTzDwM24Vbl1Y9dgcUPmW0Xaqi56GuQf&#10;WDSkFhD0CJUTQ9BO1S+gmrpQUsvSXBWyCWRZ1gVzOUA2UXiRzWNFWuZyAXF0e5RJ/z/Y4tP+QaGa&#10;Qu1AHkEaqNFKMWYVR6mVp2v1HLwe2wdlE9TtvSy+ajAEZxZ70OCDNt1HSQGF7Ix0khxK1dibkCw6&#10;OOWfjsqzg0EFfBwnYQL5Y1SALYonrjABmQ93i50275l0OGR/r42vG4WdU5321NcAUTYcSvh2hEIU&#10;RUnilr7OR7docHsToHWIOjSbxeNLp3hw6rHC69lvwZLBz4LFJ2CQwHagSKqBdXEQPW3YIWIbJXRC&#10;tVJbgdZAblAIEMDJpvgHX4h96evv9CEUdMDl21cYwdvf+HRbYiwzG8JuUZdhp4X90Mg9W0tnMhel&#10;gyDPVi5Ovdz1U1beDDdsAHg3fuOCWq4npRVyVXPuasuFpTIZx14bLXlNrdGy0Wq7WXKF9gS6Olol&#10;03FikwGwM7dWaZMTXXk/Z/I5K7kT1EWpGKF3/d6Qmvs9AHEnOjzPXhv7UF0//5iFs7vp3TQdpfH4&#10;bpSGeT56t1qmo/EqmlznSb5c5tFPW88onVc1pUxY2sNsidK/691+yvmpcJwuZ+mdqbByfy9VCM5p&#10;OJEgl+G/L8LQu77ZN5I+QR8r6YclDHfYVFJ9x6iDQZlh/W1HFMOIfxAwiWZRmtrJ6g7p9QQKhtSp&#10;ZXNqIaIAqAwbDC/fbpfGT+Ndq+ptBZEi1wtCvoP5Uda20d2g8az6AwxDl0E/uO20PT07r+efl8Uv&#10;AAAA//8DAFBLAwQUAAYACAAAACEArtD9Wt8AAAAKAQAADwAAAGRycy9kb3ducmV2LnhtbEyPy07D&#10;MBBF90j8gzVI7KjtvpSmcSqEBEgsKlEq1KUbD3EgHkex26Z/j7OC5Z05unOm2AyuZWfsQ+NJgZwI&#10;YEiVNw3VCvYfzw8ZsBA1Gd16QgVXDLApb28KnRt/oXc872LNUgmFXCuwMXY556Gy6HSY+A4p7b58&#10;73RMsa+56fUllbuWT4VYcqcbShes7vDJYvWzOzkF3/ttPd8eLMm312smffay+BROqfu74XENLOIQ&#10;/2AY9ZM6lMnp6E9kAmtTlrNZQhVMV3NgIyDFYgXsOE6WwMuC/3+h/AUAAP//AwBQSwECLQAUAAYA&#10;CAAAACEAtoM4kv4AAADhAQAAEwAAAAAAAAAAAAAAAAAAAAAAW0NvbnRlbnRfVHlwZXNdLnhtbFBL&#10;AQItABQABgAIAAAAIQA4/SH/1gAAAJQBAAALAAAAAAAAAAAAAAAAAC8BAABfcmVscy8ucmVsc1BL&#10;AQItABQABgAIAAAAIQAsWNMeBQMAAKYGAAAOAAAAAAAAAAAAAAAAAC4CAABkcnMvZTJvRG9jLnht&#10;bFBLAQItABQABgAIAAAAIQCu0P1a3wAAAAoBAAAPAAAAAAAAAAAAAAAAAF8FAABkcnMvZG93bnJl&#10;di54bWxQSwUGAAAAAAQABADzAAAAawYAAAAA&#10;" path="m,l9926,e" filled="f" strokecolor="#1f3863" strokeweight=".6pt">
                <v:path arrowok="t" o:connecttype="custom" o:connectlocs="0,0;6303010,0" o:connectangles="0,0"/>
                <w10:wrap type="topAndBottom" anchorx="page"/>
              </v:shape>
            </w:pict>
          </mc:Fallback>
        </mc:AlternateContent>
      </w:r>
    </w:p>
    <w:p w:rsidR="005369A8" w:rsidRDefault="005369A8" w:rsidP="005369A8">
      <w:pPr>
        <w:pStyle w:val="Titre1"/>
        <w:spacing w:before="60"/>
      </w:pPr>
      <w:r>
        <w:rPr>
          <w:color w:val="006FC0"/>
        </w:rPr>
        <w:t>Qui sommes-nous ?</w:t>
      </w:r>
    </w:p>
    <w:p w:rsidR="005369A8" w:rsidRDefault="005369A8" w:rsidP="005369A8">
      <w:pPr>
        <w:spacing w:before="1"/>
        <w:ind w:left="112"/>
        <w:rPr>
          <w:rFonts w:ascii="Calibri"/>
          <w:b/>
          <w:sz w:val="20"/>
        </w:rPr>
      </w:pPr>
      <w:r>
        <w:rPr>
          <w:rFonts w:ascii="Calibri"/>
          <w:b/>
          <w:color w:val="1F3863"/>
          <w:sz w:val="20"/>
        </w:rPr>
        <w:t>LA banque SANS distance !</w:t>
      </w:r>
    </w:p>
    <w:p w:rsidR="005369A8" w:rsidRDefault="005369A8" w:rsidP="005369A8">
      <w:pPr>
        <w:pStyle w:val="Corpsdetexte"/>
        <w:ind w:left="112" w:right="122"/>
        <w:jc w:val="both"/>
      </w:pPr>
      <w:r>
        <w:t>Notre vision repose sur une approche de "Banque Sans Distance" : la promesse faite à nos clients d’un modèle de relation globale de proximité intégrant la révolution digitale. En mariant le meilleur de l’humain et du digital, le Groupe compte sur les nouvelles technologies pour être encore plus pratique, plus accessible et plus proche de ses clients.</w:t>
      </w:r>
    </w:p>
    <w:p w:rsidR="005369A8" w:rsidRDefault="005369A8" w:rsidP="005369A8">
      <w:pPr>
        <w:pStyle w:val="Corpsdetexte"/>
      </w:pPr>
    </w:p>
    <w:p w:rsidR="005369A8" w:rsidRDefault="005369A8" w:rsidP="005369A8">
      <w:pPr>
        <w:pStyle w:val="Corpsdetexte"/>
        <w:spacing w:before="1"/>
        <w:ind w:left="112" w:right="112"/>
        <w:jc w:val="both"/>
      </w:pPr>
      <w:r>
        <w:t>La BRED Banque Populaire, forte de ses 5 500 collaborateurs, opère principalement en Normandie, en Île-de-France et dans les DOM ainsi qu’au travers de ses filiales de banque commerciale en Asie du Sud-Est, en Océanie, dans la Corne de l’Afrique et via sa banque spécialisée dans le financement du commerce international à Genève.</w:t>
      </w:r>
    </w:p>
    <w:p w:rsidR="005369A8" w:rsidRDefault="005369A8" w:rsidP="005369A8">
      <w:pPr>
        <w:pStyle w:val="Corpsdetexte"/>
      </w:pPr>
    </w:p>
    <w:p w:rsidR="005369A8" w:rsidRDefault="005369A8" w:rsidP="005369A8">
      <w:pPr>
        <w:pStyle w:val="Corpsdetexte"/>
        <w:ind w:left="112" w:right="113"/>
        <w:jc w:val="both"/>
      </w:pPr>
      <w:r>
        <w:t>Banque de proximité engagée sur ses territoires, la BRED Banque Populaire dispose en France d’un réseau de 320 agences pour</w:t>
      </w:r>
      <w:r>
        <w:rPr>
          <w:spacing w:val="-3"/>
        </w:rPr>
        <w:t xml:space="preserve"> </w:t>
      </w:r>
      <w:r>
        <w:t>les</w:t>
      </w:r>
      <w:r>
        <w:rPr>
          <w:spacing w:val="-4"/>
        </w:rPr>
        <w:t xml:space="preserve"> </w:t>
      </w:r>
      <w:r>
        <w:t>professionnels</w:t>
      </w:r>
      <w:r>
        <w:rPr>
          <w:spacing w:val="-4"/>
        </w:rPr>
        <w:t xml:space="preserve"> </w:t>
      </w:r>
      <w:r>
        <w:t>et</w:t>
      </w:r>
      <w:r>
        <w:rPr>
          <w:spacing w:val="-4"/>
        </w:rPr>
        <w:t xml:space="preserve"> </w:t>
      </w:r>
      <w:r>
        <w:t>les</w:t>
      </w:r>
      <w:r>
        <w:rPr>
          <w:spacing w:val="-1"/>
        </w:rPr>
        <w:t xml:space="preserve"> </w:t>
      </w:r>
      <w:r>
        <w:t>particuliers,</w:t>
      </w:r>
      <w:r>
        <w:rPr>
          <w:spacing w:val="-4"/>
        </w:rPr>
        <w:t xml:space="preserve"> </w:t>
      </w:r>
      <w:r>
        <w:t>16</w:t>
      </w:r>
      <w:r>
        <w:rPr>
          <w:spacing w:val="-1"/>
        </w:rPr>
        <w:t xml:space="preserve"> </w:t>
      </w:r>
      <w:r>
        <w:t>centres</w:t>
      </w:r>
      <w:r>
        <w:rPr>
          <w:spacing w:val="-4"/>
        </w:rPr>
        <w:t xml:space="preserve"> </w:t>
      </w:r>
      <w:r>
        <w:t>d’affaires</w:t>
      </w:r>
      <w:r>
        <w:rPr>
          <w:spacing w:val="-4"/>
        </w:rPr>
        <w:t xml:space="preserve"> </w:t>
      </w:r>
      <w:r>
        <w:t>pour</w:t>
      </w:r>
      <w:r>
        <w:rPr>
          <w:spacing w:val="-3"/>
        </w:rPr>
        <w:t xml:space="preserve"> </w:t>
      </w:r>
      <w:r>
        <w:t>les</w:t>
      </w:r>
      <w:r>
        <w:rPr>
          <w:spacing w:val="-4"/>
        </w:rPr>
        <w:t xml:space="preserve"> </w:t>
      </w:r>
      <w:r>
        <w:t>entreprises,</w:t>
      </w:r>
      <w:r>
        <w:rPr>
          <w:spacing w:val="-4"/>
        </w:rPr>
        <w:t xml:space="preserve"> </w:t>
      </w:r>
      <w:r>
        <w:t>13</w:t>
      </w:r>
      <w:r>
        <w:rPr>
          <w:spacing w:val="-1"/>
        </w:rPr>
        <w:t xml:space="preserve"> </w:t>
      </w:r>
      <w:r>
        <w:t>centres</w:t>
      </w:r>
      <w:r>
        <w:rPr>
          <w:spacing w:val="-4"/>
        </w:rPr>
        <w:t xml:space="preserve"> </w:t>
      </w:r>
      <w:r>
        <w:t>de</w:t>
      </w:r>
      <w:r>
        <w:rPr>
          <w:spacing w:val="-3"/>
        </w:rPr>
        <w:t xml:space="preserve"> </w:t>
      </w:r>
      <w:r>
        <w:t>gestion</w:t>
      </w:r>
      <w:r>
        <w:rPr>
          <w:spacing w:val="-5"/>
        </w:rPr>
        <w:t xml:space="preserve"> </w:t>
      </w:r>
      <w:r>
        <w:t>patrimoniale</w:t>
      </w:r>
      <w:r>
        <w:rPr>
          <w:spacing w:val="-1"/>
        </w:rPr>
        <w:t xml:space="preserve"> </w:t>
      </w:r>
      <w:r>
        <w:t>pour les</w:t>
      </w:r>
      <w:r>
        <w:rPr>
          <w:spacing w:val="-7"/>
        </w:rPr>
        <w:t xml:space="preserve"> </w:t>
      </w:r>
      <w:r>
        <w:t>clients</w:t>
      </w:r>
      <w:r>
        <w:rPr>
          <w:spacing w:val="-7"/>
        </w:rPr>
        <w:t xml:space="preserve"> </w:t>
      </w:r>
      <w:r>
        <w:t>privés</w:t>
      </w:r>
      <w:r>
        <w:rPr>
          <w:spacing w:val="-7"/>
        </w:rPr>
        <w:t xml:space="preserve"> </w:t>
      </w:r>
      <w:r>
        <w:t>et</w:t>
      </w:r>
      <w:r>
        <w:rPr>
          <w:spacing w:val="-8"/>
        </w:rPr>
        <w:t xml:space="preserve"> </w:t>
      </w:r>
      <w:r>
        <w:t>d’un</w:t>
      </w:r>
      <w:r>
        <w:rPr>
          <w:spacing w:val="-8"/>
        </w:rPr>
        <w:t xml:space="preserve"> </w:t>
      </w:r>
      <w:r>
        <w:t>centre</w:t>
      </w:r>
      <w:r>
        <w:rPr>
          <w:spacing w:val="-7"/>
        </w:rPr>
        <w:t xml:space="preserve"> </w:t>
      </w:r>
      <w:r>
        <w:t>dédié</w:t>
      </w:r>
      <w:r>
        <w:rPr>
          <w:spacing w:val="-7"/>
        </w:rPr>
        <w:t xml:space="preserve"> </w:t>
      </w:r>
      <w:r>
        <w:t>à</w:t>
      </w:r>
      <w:r>
        <w:rPr>
          <w:spacing w:val="-5"/>
        </w:rPr>
        <w:t xml:space="preserve"> </w:t>
      </w:r>
      <w:r>
        <w:t>la</w:t>
      </w:r>
      <w:r>
        <w:rPr>
          <w:spacing w:val="-7"/>
        </w:rPr>
        <w:t xml:space="preserve"> </w:t>
      </w:r>
      <w:r>
        <w:t>gestion</w:t>
      </w:r>
      <w:r>
        <w:rPr>
          <w:spacing w:val="-7"/>
        </w:rPr>
        <w:t xml:space="preserve"> </w:t>
      </w:r>
      <w:r>
        <w:t>de</w:t>
      </w:r>
      <w:r>
        <w:rPr>
          <w:spacing w:val="-7"/>
        </w:rPr>
        <w:t xml:space="preserve"> </w:t>
      </w:r>
      <w:r>
        <w:t>fortune.</w:t>
      </w:r>
      <w:r>
        <w:rPr>
          <w:spacing w:val="-8"/>
        </w:rPr>
        <w:t xml:space="preserve"> </w:t>
      </w:r>
      <w:r>
        <w:t>BRED</w:t>
      </w:r>
      <w:r>
        <w:rPr>
          <w:spacing w:val="-8"/>
        </w:rPr>
        <w:t xml:space="preserve"> </w:t>
      </w:r>
      <w:r>
        <w:t>Banque</w:t>
      </w:r>
      <w:r>
        <w:rPr>
          <w:spacing w:val="-7"/>
        </w:rPr>
        <w:t xml:space="preserve"> </w:t>
      </w:r>
      <w:r>
        <w:t>Populaire,</w:t>
      </w:r>
      <w:r>
        <w:rPr>
          <w:spacing w:val="-8"/>
        </w:rPr>
        <w:t xml:space="preserve"> </w:t>
      </w:r>
      <w:r>
        <w:t>au</w:t>
      </w:r>
      <w:r>
        <w:rPr>
          <w:spacing w:val="-7"/>
        </w:rPr>
        <w:t xml:space="preserve"> </w:t>
      </w:r>
      <w:r>
        <w:t>sein</w:t>
      </w:r>
      <w:r>
        <w:rPr>
          <w:spacing w:val="-7"/>
        </w:rPr>
        <w:t xml:space="preserve"> </w:t>
      </w:r>
      <w:r>
        <w:t>de</w:t>
      </w:r>
      <w:r>
        <w:rPr>
          <w:spacing w:val="-5"/>
        </w:rPr>
        <w:t xml:space="preserve"> </w:t>
      </w:r>
      <w:r>
        <w:t>BPCE,</w:t>
      </w:r>
      <w:r>
        <w:rPr>
          <w:spacing w:val="-8"/>
        </w:rPr>
        <w:t xml:space="preserve"> </w:t>
      </w:r>
      <w:r>
        <w:t>regroupe</w:t>
      </w:r>
      <w:r>
        <w:rPr>
          <w:spacing w:val="-5"/>
        </w:rPr>
        <w:t xml:space="preserve"> </w:t>
      </w:r>
      <w:r>
        <w:t>des</w:t>
      </w:r>
      <w:r>
        <w:rPr>
          <w:spacing w:val="-7"/>
        </w:rPr>
        <w:t xml:space="preserve"> </w:t>
      </w:r>
      <w:r>
        <w:t>activités diversifiées : banque de détail, banque de grandes entreprises, banque de gestion privée, banque à l’étranger, société de gestion d’actifs, salle des marchés, compagnie d’assurances, négoce</w:t>
      </w:r>
      <w:r>
        <w:rPr>
          <w:spacing w:val="-9"/>
        </w:rPr>
        <w:t xml:space="preserve"> </w:t>
      </w:r>
      <w:r>
        <w:t>international.</w:t>
      </w:r>
    </w:p>
    <w:p w:rsidR="005369A8" w:rsidRDefault="005369A8" w:rsidP="005369A8">
      <w:pPr>
        <w:pStyle w:val="Corpsdetexte"/>
        <w:spacing w:before="1"/>
      </w:pPr>
    </w:p>
    <w:p w:rsidR="005369A8" w:rsidRDefault="005369A8" w:rsidP="005369A8">
      <w:pPr>
        <w:pStyle w:val="Corpsdetexte"/>
        <w:ind w:left="112"/>
        <w:rPr>
          <w:rFonts w:ascii="Calibri" w:hAnsi="Calibri"/>
        </w:rPr>
      </w:pPr>
      <w:r>
        <w:rPr>
          <w:rFonts w:ascii="Calibri" w:hAnsi="Calibri"/>
          <w:color w:val="001F5F"/>
        </w:rPr>
        <w:t>Rejoindre la BRED, c’est intégrer le Groupe BPCE, 2</w:t>
      </w:r>
      <w:r>
        <w:rPr>
          <w:rFonts w:ascii="Calibri" w:hAnsi="Calibri"/>
          <w:color w:val="001F5F"/>
          <w:vertAlign w:val="superscript"/>
        </w:rPr>
        <w:t>ème</w:t>
      </w:r>
      <w:r>
        <w:rPr>
          <w:rFonts w:ascii="Calibri" w:hAnsi="Calibri"/>
          <w:color w:val="001F5F"/>
        </w:rPr>
        <w:t xml:space="preserve"> Groupe Bancaire Français, sponsor premium des JO Paris 2024.</w:t>
      </w:r>
    </w:p>
    <w:p w:rsidR="005369A8" w:rsidRDefault="005369A8" w:rsidP="005369A8">
      <w:pPr>
        <w:pStyle w:val="Corpsdetexte"/>
        <w:spacing w:before="11"/>
        <w:rPr>
          <w:rFonts w:ascii="Calibri"/>
          <w:sz w:val="19"/>
        </w:rPr>
      </w:pPr>
    </w:p>
    <w:p w:rsidR="005369A8" w:rsidRDefault="005369A8" w:rsidP="005369A8">
      <w:pPr>
        <w:pStyle w:val="Titre1"/>
      </w:pPr>
      <w:r>
        <w:rPr>
          <w:color w:val="006FC0"/>
        </w:rPr>
        <w:t>Poste et missions</w:t>
      </w:r>
    </w:p>
    <w:p w:rsidR="005369A8" w:rsidRDefault="005369A8" w:rsidP="005369A8">
      <w:pPr>
        <w:pStyle w:val="Corpsdetexte"/>
        <w:spacing w:before="1"/>
        <w:rPr>
          <w:rFonts w:ascii="Calibri"/>
          <w:b/>
        </w:rPr>
      </w:pPr>
    </w:p>
    <w:p w:rsidR="005369A8" w:rsidRDefault="005369A8" w:rsidP="005369A8">
      <w:pPr>
        <w:pStyle w:val="Corpsdetexte"/>
        <w:spacing w:line="256" w:lineRule="auto"/>
        <w:ind w:left="112" w:right="13"/>
      </w:pPr>
      <w:r>
        <w:t>La Direction Communication Commerciale et Evènementielle assure le développement et la présence de l’image de la BRED BP sur l’ensemble de ses territoires et met en œuvre l’ensemble des outils de communication commerciale et évènementielle.</w:t>
      </w:r>
    </w:p>
    <w:p w:rsidR="005369A8" w:rsidRDefault="005369A8" w:rsidP="005369A8">
      <w:pPr>
        <w:pStyle w:val="Corpsdetexte"/>
        <w:spacing w:before="167"/>
        <w:ind w:left="112"/>
      </w:pPr>
      <w:r>
        <w:t>Au sein de la Direction Communication Commerciale et Evènementielle nous recherchons un(e) étudiant(e) en contrat</w:t>
      </w:r>
    </w:p>
    <w:p w:rsidR="005369A8" w:rsidRDefault="005369A8" w:rsidP="005369A8">
      <w:pPr>
        <w:pStyle w:val="Corpsdetexte"/>
        <w:spacing w:before="17"/>
        <w:ind w:left="112"/>
      </w:pPr>
      <w:r>
        <w:t>d’alternance.</w:t>
      </w:r>
    </w:p>
    <w:p w:rsidR="005369A8" w:rsidRDefault="005369A8" w:rsidP="005369A8">
      <w:pPr>
        <w:pStyle w:val="Corpsdetexte"/>
        <w:spacing w:before="179"/>
        <w:ind w:left="112"/>
      </w:pPr>
      <w:r>
        <w:t>Vous serez rattaché(e) à la Responsable de Service et aurez pour principales missions :</w:t>
      </w:r>
    </w:p>
    <w:p w:rsidR="005369A8" w:rsidRDefault="005369A8" w:rsidP="005369A8">
      <w:pPr>
        <w:pStyle w:val="Paragraphedeliste"/>
        <w:numPr>
          <w:ilvl w:val="0"/>
          <w:numId w:val="3"/>
        </w:numPr>
        <w:tabs>
          <w:tab w:val="left" w:pos="397"/>
        </w:tabs>
        <w:spacing w:before="179"/>
        <w:ind w:right="0" w:hanging="285"/>
        <w:rPr>
          <w:sz w:val="20"/>
        </w:rPr>
      </w:pPr>
      <w:r>
        <w:rPr>
          <w:sz w:val="20"/>
        </w:rPr>
        <w:t>Gérer la relation avec les clients internes ou les prestataires</w:t>
      </w:r>
      <w:r>
        <w:rPr>
          <w:spacing w:val="-1"/>
          <w:sz w:val="20"/>
        </w:rPr>
        <w:t xml:space="preserve"> </w:t>
      </w:r>
      <w:r>
        <w:rPr>
          <w:sz w:val="20"/>
        </w:rPr>
        <w:t>externes</w:t>
      </w:r>
    </w:p>
    <w:p w:rsidR="005369A8" w:rsidRDefault="005369A8" w:rsidP="005369A8">
      <w:pPr>
        <w:pStyle w:val="Paragraphedeliste"/>
        <w:numPr>
          <w:ilvl w:val="0"/>
          <w:numId w:val="3"/>
        </w:numPr>
        <w:tabs>
          <w:tab w:val="left" w:pos="397"/>
        </w:tabs>
        <w:spacing w:before="2" w:line="255" w:lineRule="exact"/>
        <w:ind w:right="0" w:hanging="285"/>
        <w:rPr>
          <w:sz w:val="20"/>
        </w:rPr>
      </w:pPr>
      <w:r>
        <w:rPr>
          <w:sz w:val="20"/>
        </w:rPr>
        <w:t>Gérer et suivre les demandes de la boîte de service communication avec le soutien du Responsable</w:t>
      </w:r>
      <w:r>
        <w:rPr>
          <w:spacing w:val="-18"/>
          <w:sz w:val="20"/>
        </w:rPr>
        <w:t xml:space="preserve"> </w:t>
      </w:r>
      <w:r>
        <w:rPr>
          <w:sz w:val="20"/>
        </w:rPr>
        <w:t>Projet</w:t>
      </w:r>
    </w:p>
    <w:p w:rsidR="005369A8" w:rsidRDefault="005369A8" w:rsidP="005369A8">
      <w:pPr>
        <w:pStyle w:val="Paragraphedeliste"/>
        <w:numPr>
          <w:ilvl w:val="0"/>
          <w:numId w:val="3"/>
        </w:numPr>
        <w:tabs>
          <w:tab w:val="left" w:pos="397"/>
        </w:tabs>
        <w:ind w:right="0" w:hanging="285"/>
        <w:rPr>
          <w:sz w:val="20"/>
        </w:rPr>
      </w:pPr>
      <w:r>
        <w:rPr>
          <w:sz w:val="20"/>
        </w:rPr>
        <w:t>Participer</w:t>
      </w:r>
      <w:r>
        <w:rPr>
          <w:spacing w:val="-10"/>
          <w:sz w:val="20"/>
        </w:rPr>
        <w:t xml:space="preserve"> </w:t>
      </w:r>
      <w:r>
        <w:rPr>
          <w:sz w:val="20"/>
        </w:rPr>
        <w:t>à</w:t>
      </w:r>
      <w:r>
        <w:rPr>
          <w:spacing w:val="-7"/>
          <w:sz w:val="20"/>
        </w:rPr>
        <w:t xml:space="preserve"> </w:t>
      </w:r>
      <w:r>
        <w:rPr>
          <w:sz w:val="20"/>
        </w:rPr>
        <w:t>la</w:t>
      </w:r>
      <w:r>
        <w:rPr>
          <w:spacing w:val="-10"/>
          <w:sz w:val="20"/>
        </w:rPr>
        <w:t xml:space="preserve"> </w:t>
      </w:r>
      <w:r>
        <w:rPr>
          <w:sz w:val="20"/>
        </w:rPr>
        <w:t>conception</w:t>
      </w:r>
      <w:r>
        <w:rPr>
          <w:spacing w:val="-8"/>
          <w:sz w:val="20"/>
        </w:rPr>
        <w:t xml:space="preserve"> </w:t>
      </w:r>
      <w:r>
        <w:rPr>
          <w:sz w:val="20"/>
        </w:rPr>
        <w:t>de</w:t>
      </w:r>
      <w:r>
        <w:rPr>
          <w:spacing w:val="-10"/>
          <w:sz w:val="20"/>
        </w:rPr>
        <w:t xml:space="preserve"> </w:t>
      </w:r>
      <w:r>
        <w:rPr>
          <w:sz w:val="20"/>
        </w:rPr>
        <w:t>supports</w:t>
      </w:r>
      <w:r>
        <w:rPr>
          <w:spacing w:val="-10"/>
          <w:sz w:val="20"/>
        </w:rPr>
        <w:t xml:space="preserve"> </w:t>
      </w:r>
      <w:r>
        <w:rPr>
          <w:sz w:val="20"/>
        </w:rPr>
        <w:t>de</w:t>
      </w:r>
      <w:r>
        <w:rPr>
          <w:spacing w:val="-10"/>
          <w:sz w:val="20"/>
        </w:rPr>
        <w:t xml:space="preserve"> </w:t>
      </w:r>
      <w:r>
        <w:rPr>
          <w:sz w:val="20"/>
        </w:rPr>
        <w:t>communication</w:t>
      </w:r>
      <w:r>
        <w:rPr>
          <w:spacing w:val="-10"/>
          <w:sz w:val="20"/>
        </w:rPr>
        <w:t xml:space="preserve"> </w:t>
      </w:r>
      <w:r>
        <w:rPr>
          <w:sz w:val="20"/>
        </w:rPr>
        <w:t>commerciale</w:t>
      </w:r>
      <w:r>
        <w:rPr>
          <w:spacing w:val="-7"/>
          <w:sz w:val="20"/>
        </w:rPr>
        <w:t xml:space="preserve"> </w:t>
      </w:r>
      <w:r>
        <w:rPr>
          <w:sz w:val="20"/>
        </w:rPr>
        <w:t>pour</w:t>
      </w:r>
      <w:r>
        <w:rPr>
          <w:spacing w:val="-10"/>
          <w:sz w:val="20"/>
        </w:rPr>
        <w:t xml:space="preserve"> </w:t>
      </w:r>
      <w:r>
        <w:rPr>
          <w:sz w:val="20"/>
        </w:rPr>
        <w:t>le</w:t>
      </w:r>
      <w:r>
        <w:rPr>
          <w:spacing w:val="-9"/>
          <w:sz w:val="20"/>
        </w:rPr>
        <w:t xml:space="preserve"> </w:t>
      </w:r>
      <w:r>
        <w:rPr>
          <w:sz w:val="20"/>
        </w:rPr>
        <w:t>Réseau</w:t>
      </w:r>
      <w:r>
        <w:rPr>
          <w:spacing w:val="-8"/>
          <w:sz w:val="20"/>
        </w:rPr>
        <w:t xml:space="preserve"> </w:t>
      </w:r>
      <w:r>
        <w:rPr>
          <w:sz w:val="20"/>
        </w:rPr>
        <w:t>Bancaire</w:t>
      </w:r>
      <w:r>
        <w:rPr>
          <w:spacing w:val="-9"/>
          <w:sz w:val="20"/>
        </w:rPr>
        <w:t xml:space="preserve"> </w:t>
      </w:r>
      <w:r>
        <w:rPr>
          <w:sz w:val="20"/>
        </w:rPr>
        <w:t>(affiches,</w:t>
      </w:r>
      <w:r>
        <w:rPr>
          <w:spacing w:val="-11"/>
          <w:sz w:val="20"/>
        </w:rPr>
        <w:t xml:space="preserve"> </w:t>
      </w:r>
      <w:r>
        <w:rPr>
          <w:sz w:val="20"/>
        </w:rPr>
        <w:t>dépliants,</w:t>
      </w:r>
      <w:r>
        <w:rPr>
          <w:spacing w:val="-10"/>
          <w:sz w:val="20"/>
        </w:rPr>
        <w:t xml:space="preserve"> </w:t>
      </w:r>
      <w:r>
        <w:rPr>
          <w:sz w:val="20"/>
        </w:rPr>
        <w:t>flyers,</w:t>
      </w:r>
    </w:p>
    <w:p w:rsidR="005369A8" w:rsidRDefault="005369A8" w:rsidP="005369A8">
      <w:pPr>
        <w:pStyle w:val="Corpsdetexte"/>
        <w:spacing w:before="1" w:line="244" w:lineRule="exact"/>
        <w:ind w:left="396"/>
      </w:pPr>
      <w:r>
        <w:t>écrans…)</w:t>
      </w:r>
    </w:p>
    <w:p w:rsidR="005369A8" w:rsidRDefault="005369A8" w:rsidP="005369A8">
      <w:pPr>
        <w:pStyle w:val="Paragraphedeliste"/>
        <w:numPr>
          <w:ilvl w:val="0"/>
          <w:numId w:val="3"/>
        </w:numPr>
        <w:tabs>
          <w:tab w:val="left" w:pos="397"/>
        </w:tabs>
        <w:ind w:right="0" w:hanging="285"/>
        <w:rPr>
          <w:sz w:val="20"/>
        </w:rPr>
      </w:pPr>
      <w:r>
        <w:rPr>
          <w:sz w:val="20"/>
        </w:rPr>
        <w:t>Coordonner</w:t>
      </w:r>
      <w:r>
        <w:rPr>
          <w:spacing w:val="-2"/>
          <w:sz w:val="20"/>
        </w:rPr>
        <w:t xml:space="preserve"> </w:t>
      </w:r>
      <w:r>
        <w:rPr>
          <w:sz w:val="20"/>
        </w:rPr>
        <w:t>et</w:t>
      </w:r>
      <w:r>
        <w:rPr>
          <w:spacing w:val="-3"/>
          <w:sz w:val="20"/>
        </w:rPr>
        <w:t xml:space="preserve"> </w:t>
      </w:r>
      <w:r>
        <w:rPr>
          <w:sz w:val="20"/>
        </w:rPr>
        <w:t>suivre</w:t>
      </w:r>
      <w:r>
        <w:rPr>
          <w:spacing w:val="-3"/>
          <w:sz w:val="20"/>
        </w:rPr>
        <w:t xml:space="preserve"> </w:t>
      </w:r>
      <w:r>
        <w:rPr>
          <w:sz w:val="20"/>
        </w:rPr>
        <w:t>les</w:t>
      </w:r>
      <w:r>
        <w:rPr>
          <w:spacing w:val="-2"/>
          <w:sz w:val="20"/>
        </w:rPr>
        <w:t xml:space="preserve"> </w:t>
      </w:r>
      <w:r>
        <w:rPr>
          <w:sz w:val="20"/>
        </w:rPr>
        <w:t>projets</w:t>
      </w:r>
      <w:r>
        <w:rPr>
          <w:spacing w:val="-3"/>
          <w:sz w:val="20"/>
        </w:rPr>
        <w:t xml:space="preserve"> </w:t>
      </w:r>
      <w:r>
        <w:rPr>
          <w:sz w:val="20"/>
        </w:rPr>
        <w:t>du</w:t>
      </w:r>
      <w:r>
        <w:rPr>
          <w:spacing w:val="-1"/>
          <w:sz w:val="20"/>
        </w:rPr>
        <w:t xml:space="preserve"> </w:t>
      </w:r>
      <w:r>
        <w:rPr>
          <w:sz w:val="20"/>
        </w:rPr>
        <w:t>brief</w:t>
      </w:r>
      <w:r>
        <w:rPr>
          <w:spacing w:val="-2"/>
          <w:sz w:val="20"/>
        </w:rPr>
        <w:t xml:space="preserve"> </w:t>
      </w:r>
      <w:r>
        <w:rPr>
          <w:sz w:val="20"/>
        </w:rPr>
        <w:t>à</w:t>
      </w:r>
      <w:r>
        <w:rPr>
          <w:spacing w:val="1"/>
          <w:sz w:val="20"/>
        </w:rPr>
        <w:t xml:space="preserve"> </w:t>
      </w:r>
      <w:r>
        <w:rPr>
          <w:sz w:val="20"/>
        </w:rPr>
        <w:t>la</w:t>
      </w:r>
      <w:r>
        <w:rPr>
          <w:spacing w:val="-2"/>
          <w:sz w:val="20"/>
        </w:rPr>
        <w:t xml:space="preserve"> </w:t>
      </w:r>
      <w:r>
        <w:rPr>
          <w:sz w:val="20"/>
        </w:rPr>
        <w:t>maquette</w:t>
      </w:r>
      <w:r>
        <w:rPr>
          <w:spacing w:val="-3"/>
          <w:sz w:val="20"/>
        </w:rPr>
        <w:t xml:space="preserve"> </w:t>
      </w:r>
      <w:r>
        <w:rPr>
          <w:sz w:val="20"/>
        </w:rPr>
        <w:t>finale</w:t>
      </w:r>
      <w:r>
        <w:rPr>
          <w:spacing w:val="-2"/>
          <w:sz w:val="20"/>
        </w:rPr>
        <w:t xml:space="preserve"> </w:t>
      </w:r>
      <w:r>
        <w:rPr>
          <w:sz w:val="20"/>
        </w:rPr>
        <w:t>avec</w:t>
      </w:r>
      <w:r>
        <w:rPr>
          <w:spacing w:val="-3"/>
          <w:sz w:val="20"/>
        </w:rPr>
        <w:t xml:space="preserve"> </w:t>
      </w:r>
      <w:r>
        <w:rPr>
          <w:sz w:val="20"/>
        </w:rPr>
        <w:t>le</w:t>
      </w:r>
      <w:r>
        <w:rPr>
          <w:spacing w:val="-2"/>
          <w:sz w:val="20"/>
        </w:rPr>
        <w:t xml:space="preserve"> </w:t>
      </w:r>
      <w:r>
        <w:rPr>
          <w:sz w:val="20"/>
        </w:rPr>
        <w:t>studio</w:t>
      </w:r>
      <w:r>
        <w:rPr>
          <w:spacing w:val="-3"/>
          <w:sz w:val="20"/>
        </w:rPr>
        <w:t xml:space="preserve"> </w:t>
      </w:r>
      <w:r>
        <w:rPr>
          <w:sz w:val="20"/>
        </w:rPr>
        <w:t>de</w:t>
      </w:r>
      <w:r>
        <w:rPr>
          <w:spacing w:val="-1"/>
          <w:sz w:val="20"/>
        </w:rPr>
        <w:t xml:space="preserve"> </w:t>
      </w:r>
      <w:r>
        <w:rPr>
          <w:sz w:val="20"/>
        </w:rPr>
        <w:t>PAO</w:t>
      </w:r>
      <w:r>
        <w:rPr>
          <w:spacing w:val="-2"/>
          <w:sz w:val="20"/>
        </w:rPr>
        <w:t xml:space="preserve"> </w:t>
      </w:r>
      <w:r>
        <w:rPr>
          <w:sz w:val="20"/>
        </w:rPr>
        <w:t>interne</w:t>
      </w:r>
      <w:r>
        <w:rPr>
          <w:spacing w:val="-3"/>
          <w:sz w:val="20"/>
        </w:rPr>
        <w:t xml:space="preserve"> </w:t>
      </w:r>
      <w:r>
        <w:rPr>
          <w:sz w:val="20"/>
        </w:rPr>
        <w:t>ou</w:t>
      </w:r>
      <w:r>
        <w:rPr>
          <w:spacing w:val="-2"/>
          <w:sz w:val="20"/>
        </w:rPr>
        <w:t xml:space="preserve"> </w:t>
      </w:r>
      <w:r>
        <w:rPr>
          <w:sz w:val="20"/>
        </w:rPr>
        <w:t>les prestataires</w:t>
      </w:r>
      <w:r>
        <w:rPr>
          <w:spacing w:val="-2"/>
          <w:sz w:val="20"/>
        </w:rPr>
        <w:t xml:space="preserve"> </w:t>
      </w:r>
      <w:r>
        <w:rPr>
          <w:sz w:val="20"/>
        </w:rPr>
        <w:t>externes</w:t>
      </w:r>
      <w:r>
        <w:rPr>
          <w:spacing w:val="5"/>
          <w:sz w:val="20"/>
        </w:rPr>
        <w:t xml:space="preserve"> </w:t>
      </w:r>
      <w:r>
        <w:rPr>
          <w:sz w:val="20"/>
        </w:rPr>
        <w:t>;</w:t>
      </w:r>
    </w:p>
    <w:p w:rsidR="005369A8" w:rsidRDefault="005369A8" w:rsidP="005369A8">
      <w:pPr>
        <w:pStyle w:val="Paragraphedeliste"/>
        <w:numPr>
          <w:ilvl w:val="0"/>
          <w:numId w:val="3"/>
        </w:numPr>
        <w:tabs>
          <w:tab w:val="left" w:pos="397"/>
        </w:tabs>
        <w:spacing w:line="255" w:lineRule="exact"/>
        <w:ind w:right="0" w:hanging="285"/>
        <w:rPr>
          <w:sz w:val="20"/>
        </w:rPr>
      </w:pPr>
      <w:r>
        <w:rPr>
          <w:sz w:val="20"/>
        </w:rPr>
        <w:t>Suivre les validations avec la Direction Juridique/Conformité et les donneurs d’ordre internes</w:t>
      </w:r>
      <w:r>
        <w:rPr>
          <w:spacing w:val="-7"/>
          <w:sz w:val="20"/>
        </w:rPr>
        <w:t xml:space="preserve"> </w:t>
      </w:r>
      <w:r>
        <w:rPr>
          <w:sz w:val="20"/>
        </w:rPr>
        <w:t>;</w:t>
      </w:r>
    </w:p>
    <w:p w:rsidR="005369A8" w:rsidRDefault="005369A8" w:rsidP="005369A8">
      <w:pPr>
        <w:pStyle w:val="Paragraphedeliste"/>
        <w:numPr>
          <w:ilvl w:val="0"/>
          <w:numId w:val="3"/>
        </w:numPr>
        <w:tabs>
          <w:tab w:val="left" w:pos="397"/>
        </w:tabs>
        <w:spacing w:line="254" w:lineRule="exact"/>
        <w:ind w:right="0" w:hanging="285"/>
        <w:rPr>
          <w:sz w:val="20"/>
        </w:rPr>
      </w:pPr>
      <w:r>
        <w:rPr>
          <w:sz w:val="20"/>
        </w:rPr>
        <w:t>Veiller au respect de la charte graphique et des délais</w:t>
      </w:r>
      <w:r>
        <w:rPr>
          <w:spacing w:val="-3"/>
          <w:sz w:val="20"/>
        </w:rPr>
        <w:t xml:space="preserve"> </w:t>
      </w:r>
      <w:r>
        <w:rPr>
          <w:sz w:val="20"/>
        </w:rPr>
        <w:t>;</w:t>
      </w:r>
    </w:p>
    <w:p w:rsidR="005369A8" w:rsidRDefault="005369A8" w:rsidP="005369A8">
      <w:pPr>
        <w:pStyle w:val="Paragraphedeliste"/>
        <w:numPr>
          <w:ilvl w:val="0"/>
          <w:numId w:val="3"/>
        </w:numPr>
        <w:tabs>
          <w:tab w:val="left" w:pos="397"/>
        </w:tabs>
        <w:ind w:right="0" w:hanging="285"/>
        <w:rPr>
          <w:sz w:val="20"/>
        </w:rPr>
      </w:pPr>
      <w:r>
        <w:rPr>
          <w:sz w:val="20"/>
        </w:rPr>
        <w:t>Participer à la gestion de projets évènementiels (conférences, séminaires internes, soirées,</w:t>
      </w:r>
      <w:r>
        <w:rPr>
          <w:spacing w:val="-23"/>
          <w:sz w:val="20"/>
        </w:rPr>
        <w:t xml:space="preserve"> </w:t>
      </w:r>
      <w:r>
        <w:rPr>
          <w:sz w:val="20"/>
        </w:rPr>
        <w:t>conventions…).</w:t>
      </w:r>
    </w:p>
    <w:p w:rsidR="005369A8" w:rsidRDefault="005369A8" w:rsidP="005369A8">
      <w:pPr>
        <w:rPr>
          <w:sz w:val="20"/>
        </w:rPr>
        <w:sectPr w:rsidR="005369A8">
          <w:footerReference w:type="default" r:id="rId8"/>
          <w:type w:val="continuous"/>
          <w:pgSz w:w="12240" w:h="15840"/>
          <w:pgMar w:top="860" w:right="1020" w:bottom="880" w:left="1020" w:header="720" w:footer="689" w:gutter="0"/>
          <w:pgNumType w:start="1"/>
          <w:cols w:space="720"/>
        </w:sectPr>
      </w:pPr>
    </w:p>
    <w:p w:rsidR="005369A8" w:rsidRDefault="005369A8" w:rsidP="005369A8">
      <w:pPr>
        <w:pStyle w:val="Titre1"/>
        <w:spacing w:before="31"/>
      </w:pPr>
      <w:r>
        <w:rPr>
          <w:color w:val="006FC0"/>
        </w:rPr>
        <w:lastRenderedPageBreak/>
        <w:t>Profil et compétences requises</w:t>
      </w:r>
    </w:p>
    <w:p w:rsidR="005369A8" w:rsidRDefault="005369A8" w:rsidP="005369A8">
      <w:pPr>
        <w:pStyle w:val="Corpsdetexte"/>
        <w:spacing w:before="1"/>
        <w:rPr>
          <w:rFonts w:ascii="Calibri"/>
          <w:b/>
        </w:rPr>
      </w:pPr>
    </w:p>
    <w:p w:rsidR="005369A8" w:rsidRDefault="005369A8" w:rsidP="005369A8">
      <w:pPr>
        <w:pStyle w:val="Corpsdetexte"/>
        <w:ind w:left="112"/>
      </w:pPr>
      <w:r>
        <w:t>De niveau Bac + 4/5, Ecoles de Commerce ou Universités spécialisé en Communication.</w:t>
      </w:r>
    </w:p>
    <w:p w:rsidR="005369A8" w:rsidRDefault="005369A8" w:rsidP="005369A8">
      <w:pPr>
        <w:pStyle w:val="Corpsdetexte"/>
        <w:spacing w:before="12"/>
        <w:rPr>
          <w:sz w:val="19"/>
        </w:rPr>
      </w:pPr>
    </w:p>
    <w:p w:rsidR="005369A8" w:rsidRDefault="005369A8" w:rsidP="005369A8">
      <w:pPr>
        <w:pStyle w:val="Corpsdetexte"/>
        <w:ind w:left="112"/>
      </w:pPr>
      <w:r>
        <w:t>Vous faîtes preuve de rigueur, d’esprit d’analyse, d’autonomie, de créativité et d’une bonne expression écrite et orale.</w:t>
      </w:r>
    </w:p>
    <w:p w:rsidR="005369A8" w:rsidRDefault="005369A8" w:rsidP="005369A8">
      <w:pPr>
        <w:pStyle w:val="Corpsdetexte"/>
      </w:pPr>
    </w:p>
    <w:p w:rsidR="005369A8" w:rsidRDefault="005369A8" w:rsidP="005369A8">
      <w:pPr>
        <w:pStyle w:val="Corpsdetexte"/>
        <w:spacing w:before="7"/>
        <w:rPr>
          <w:sz w:val="21"/>
        </w:rPr>
      </w:pPr>
    </w:p>
    <w:tbl>
      <w:tblPr>
        <w:tblStyle w:val="TableNormal"/>
        <w:tblW w:w="0" w:type="auto"/>
        <w:tblInd w:w="122"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697"/>
        <w:gridCol w:w="8267"/>
      </w:tblGrid>
      <w:tr w:rsidR="005369A8" w:rsidTr="00245FAC">
        <w:trPr>
          <w:trHeight w:val="244"/>
        </w:trPr>
        <w:tc>
          <w:tcPr>
            <w:tcW w:w="1697" w:type="dxa"/>
            <w:shd w:val="clear" w:color="auto" w:fill="D9E1F3"/>
          </w:tcPr>
          <w:p w:rsidR="005369A8" w:rsidRDefault="005369A8" w:rsidP="00245FAC">
            <w:pPr>
              <w:pStyle w:val="TableParagraph"/>
              <w:ind w:left="110"/>
              <w:rPr>
                <w:sz w:val="20"/>
              </w:rPr>
            </w:pPr>
            <w:r>
              <w:rPr>
                <w:color w:val="006FC0"/>
                <w:sz w:val="20"/>
              </w:rPr>
              <w:t>Localisation :</w:t>
            </w:r>
          </w:p>
        </w:tc>
        <w:tc>
          <w:tcPr>
            <w:tcW w:w="8267" w:type="dxa"/>
          </w:tcPr>
          <w:p w:rsidR="005369A8" w:rsidRDefault="005369A8" w:rsidP="00245FAC">
            <w:pPr>
              <w:pStyle w:val="TableParagraph"/>
              <w:rPr>
                <w:sz w:val="20"/>
              </w:rPr>
            </w:pPr>
            <w:r>
              <w:rPr>
                <w:sz w:val="20"/>
              </w:rPr>
              <w:t>Paris / Ile-de-France</w:t>
            </w:r>
          </w:p>
        </w:tc>
      </w:tr>
      <w:tr w:rsidR="005369A8" w:rsidTr="00245FAC">
        <w:trPr>
          <w:trHeight w:val="244"/>
        </w:trPr>
        <w:tc>
          <w:tcPr>
            <w:tcW w:w="1697" w:type="dxa"/>
            <w:shd w:val="clear" w:color="auto" w:fill="D9E1F3"/>
          </w:tcPr>
          <w:p w:rsidR="005369A8" w:rsidRDefault="005369A8" w:rsidP="00245FAC">
            <w:pPr>
              <w:pStyle w:val="TableParagraph"/>
              <w:spacing w:line="224" w:lineRule="exact"/>
              <w:ind w:left="110"/>
              <w:rPr>
                <w:sz w:val="20"/>
              </w:rPr>
            </w:pPr>
            <w:r>
              <w:rPr>
                <w:color w:val="006FC0"/>
                <w:sz w:val="20"/>
              </w:rPr>
              <w:t>Date :</w:t>
            </w:r>
          </w:p>
        </w:tc>
        <w:tc>
          <w:tcPr>
            <w:tcW w:w="8267" w:type="dxa"/>
          </w:tcPr>
          <w:p w:rsidR="005369A8" w:rsidRDefault="005369A8" w:rsidP="00245FAC">
            <w:pPr>
              <w:pStyle w:val="TableParagraph"/>
              <w:spacing w:line="224" w:lineRule="exact"/>
              <w:rPr>
                <w:sz w:val="20"/>
              </w:rPr>
            </w:pPr>
            <w:r>
              <w:rPr>
                <w:sz w:val="20"/>
              </w:rPr>
              <w:t>Septembre 2021</w:t>
            </w:r>
          </w:p>
        </w:tc>
      </w:tr>
    </w:tbl>
    <w:p w:rsidR="005369A8" w:rsidRDefault="005369A8" w:rsidP="005369A8">
      <w:pPr>
        <w:pStyle w:val="Corpsdetexte"/>
        <w:spacing w:before="1"/>
        <w:rPr>
          <w:sz w:val="15"/>
        </w:rPr>
      </w:pPr>
    </w:p>
    <w:p w:rsidR="005369A8" w:rsidRDefault="005369A8" w:rsidP="005369A8">
      <w:pPr>
        <w:pStyle w:val="Corpsdetexte"/>
        <w:spacing w:before="60"/>
        <w:ind w:left="112"/>
      </w:pPr>
      <w:r>
        <w:t>BRED Banque Populaire est une entreprise handi-accueillante.</w:t>
      </w:r>
    </w:p>
    <w:p w:rsidR="005369A8" w:rsidRDefault="005369A8">
      <w:pPr>
        <w:pStyle w:val="Corpsdetexte"/>
      </w:pPr>
    </w:p>
    <w:p w:rsidR="005369A8" w:rsidRDefault="005369A8">
      <w:pPr>
        <w:rPr>
          <w:sz w:val="20"/>
          <w:szCs w:val="20"/>
        </w:rPr>
      </w:pPr>
      <w:r>
        <w:br w:type="page"/>
      </w:r>
    </w:p>
    <w:p w:rsidR="00D66948" w:rsidRPr="00D66948" w:rsidRDefault="00D66948" w:rsidP="00D66948">
      <w:pPr>
        <w:widowControl/>
        <w:autoSpaceDE/>
        <w:autoSpaceDN/>
        <w:jc w:val="both"/>
        <w:rPr>
          <w:rFonts w:asciiTheme="minorHAnsi" w:eastAsia="Times New Roman" w:hAnsiTheme="minorHAnsi" w:cs="Times New Roman"/>
          <w:b/>
          <w:color w:val="215868" w:themeColor="accent5" w:themeShade="80"/>
          <w:szCs w:val="24"/>
          <w:lang w:eastAsia="en-US" w:bidi="ar-SA"/>
        </w:rPr>
      </w:pPr>
      <w:r>
        <w:rPr>
          <w:rFonts w:asciiTheme="minorHAnsi" w:eastAsia="Times New Roman" w:hAnsiTheme="minorHAnsi" w:cs="Times New Roman"/>
          <w:noProof/>
          <w:lang w:bidi="ar-SA"/>
        </w:rPr>
        <w:lastRenderedPageBreak/>
        <w:drawing>
          <wp:anchor distT="0" distB="0" distL="114300" distR="114300" simplePos="0" relativeHeight="251663872" behindDoc="0" locked="0" layoutInCell="1" allowOverlap="1">
            <wp:simplePos x="0" y="0"/>
            <wp:positionH relativeFrom="margin">
              <wp:posOffset>0</wp:posOffset>
            </wp:positionH>
            <wp:positionV relativeFrom="paragraph">
              <wp:posOffset>0</wp:posOffset>
            </wp:positionV>
            <wp:extent cx="2286000" cy="6051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t="17422"/>
                    <a:stretch>
                      <a:fillRect/>
                    </a:stretch>
                  </pic:blipFill>
                  <pic:spPr bwMode="auto">
                    <a:xfrm>
                      <a:off x="0" y="0"/>
                      <a:ext cx="228600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6948" w:rsidRPr="00D66948" w:rsidRDefault="00D66948" w:rsidP="00D66948">
      <w:pPr>
        <w:widowControl/>
        <w:autoSpaceDE/>
        <w:autoSpaceDN/>
        <w:jc w:val="both"/>
        <w:rPr>
          <w:rFonts w:asciiTheme="minorHAnsi" w:eastAsia="Times New Roman" w:hAnsiTheme="minorHAnsi" w:cs="Times New Roman"/>
          <w:color w:val="215868" w:themeColor="accent5" w:themeShade="80"/>
          <w:sz w:val="20"/>
          <w:szCs w:val="24"/>
          <w:lang w:eastAsia="en-US" w:bidi="ar-SA"/>
        </w:rPr>
      </w:pPr>
    </w:p>
    <w:p w:rsidR="00D66948" w:rsidRPr="00D66948" w:rsidRDefault="00D66948" w:rsidP="00D66948">
      <w:pPr>
        <w:widowControl/>
        <w:autoSpaceDE/>
        <w:autoSpaceDN/>
        <w:jc w:val="both"/>
        <w:rPr>
          <w:rFonts w:asciiTheme="minorHAnsi" w:eastAsia="Times New Roman" w:hAnsiTheme="minorHAnsi" w:cs="Times New Roman"/>
          <w:b/>
          <w:color w:val="215868" w:themeColor="accent5" w:themeShade="80"/>
          <w:sz w:val="20"/>
          <w:szCs w:val="24"/>
          <w:lang w:eastAsia="en-US" w:bidi="ar-SA"/>
        </w:rPr>
      </w:pPr>
    </w:p>
    <w:p w:rsidR="00D66948" w:rsidRPr="00D66948" w:rsidRDefault="00D66948" w:rsidP="00D66948">
      <w:pPr>
        <w:widowControl/>
        <w:autoSpaceDE/>
        <w:autoSpaceDN/>
        <w:jc w:val="both"/>
        <w:rPr>
          <w:rFonts w:asciiTheme="minorHAnsi" w:eastAsia="Times New Roman" w:hAnsiTheme="minorHAnsi" w:cs="Times New Roman"/>
          <w:b/>
          <w:color w:val="215868" w:themeColor="accent5" w:themeShade="80"/>
          <w:sz w:val="20"/>
          <w:szCs w:val="24"/>
          <w:lang w:eastAsia="en-US" w:bidi="ar-SA"/>
        </w:rPr>
      </w:pPr>
    </w:p>
    <w:p w:rsidR="00D66948" w:rsidRPr="00D66948" w:rsidRDefault="00D66948" w:rsidP="00D66948">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p>
    <w:p w:rsidR="00D66948" w:rsidRPr="00D66948" w:rsidRDefault="00D66948" w:rsidP="00D66948">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r w:rsidRPr="00D66948">
        <w:rPr>
          <w:rFonts w:asciiTheme="minorHAnsi" w:eastAsia="Times New Roman" w:hAnsiTheme="minorHAnsi" w:cs="Times New Roman"/>
          <w:b/>
          <w:color w:val="215868" w:themeColor="accent5" w:themeShade="80"/>
          <w:sz w:val="28"/>
          <w:szCs w:val="24"/>
          <w:lang w:eastAsia="en-US" w:bidi="ar-SA"/>
        </w:rPr>
        <w:t>ALTERNANT(E) - Assistant(e) Conseiller Patrimonial (gestion patrimoniale en cercle)</w:t>
      </w:r>
    </w:p>
    <w:p w:rsidR="00D66948" w:rsidRPr="00D66948" w:rsidRDefault="00D66948" w:rsidP="00D66948">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r w:rsidRPr="00D66948">
        <w:rPr>
          <w:rFonts w:asciiTheme="minorHAnsi" w:eastAsia="Times New Roman" w:hAnsiTheme="minorHAnsi" w:cs="Times New Roman"/>
          <w:color w:val="215868" w:themeColor="accent5" w:themeShade="80"/>
          <w:sz w:val="20"/>
          <w:szCs w:val="20"/>
          <w:u w:val="single"/>
          <w:lang w:eastAsia="en-US" w:bidi="ar-SA"/>
        </w:rPr>
        <w:tab/>
      </w:r>
    </w:p>
    <w:p w:rsidR="00D66948" w:rsidRPr="00D66948" w:rsidRDefault="00D66948" w:rsidP="00D66948">
      <w:pPr>
        <w:widowControl/>
        <w:tabs>
          <w:tab w:val="left" w:pos="426"/>
        </w:tabs>
        <w:autoSpaceDE/>
        <w:autoSpaceDN/>
        <w:ind w:left="426" w:hanging="426"/>
        <w:jc w:val="both"/>
        <w:rPr>
          <w:rFonts w:asciiTheme="minorHAnsi" w:eastAsia="Times New Roman" w:hAnsiTheme="minorHAnsi" w:cs="Times New Roman"/>
          <w:b/>
          <w:color w:val="215868" w:themeColor="accent5" w:themeShade="80"/>
          <w:szCs w:val="20"/>
          <w:lang w:eastAsia="en-US" w:bidi="ar-SA"/>
        </w:rPr>
      </w:pPr>
    </w:p>
    <w:p w:rsidR="00D66948" w:rsidRPr="00D66948" w:rsidRDefault="00D66948" w:rsidP="00D66948">
      <w:pPr>
        <w:widowControl/>
        <w:tabs>
          <w:tab w:val="left" w:pos="0"/>
        </w:tabs>
        <w:autoSpaceDE/>
        <w:autoSpaceDN/>
        <w:jc w:val="both"/>
        <w:rPr>
          <w:rFonts w:asciiTheme="minorHAnsi" w:eastAsia="Times New Roman" w:hAnsiTheme="minorHAnsi" w:cs="Times New Roman"/>
          <w:b/>
          <w:color w:val="0070C0"/>
          <w:sz w:val="20"/>
          <w:szCs w:val="20"/>
          <w:lang w:eastAsia="en-US" w:bidi="ar-SA"/>
        </w:rPr>
      </w:pPr>
      <w:r w:rsidRPr="00D66948">
        <w:rPr>
          <w:rFonts w:asciiTheme="minorHAnsi" w:eastAsia="Times New Roman" w:hAnsiTheme="minorHAnsi" w:cs="Times New Roman"/>
          <w:b/>
          <w:color w:val="0070C0"/>
          <w:sz w:val="20"/>
          <w:szCs w:val="20"/>
          <w:lang w:eastAsia="en-US" w:bidi="ar-SA"/>
        </w:rPr>
        <w:t>Qui sommes-nous ?</w:t>
      </w:r>
    </w:p>
    <w:p w:rsidR="00D66948" w:rsidRPr="00D66948" w:rsidRDefault="00D66948" w:rsidP="00D66948">
      <w:pPr>
        <w:widowControl/>
        <w:tabs>
          <w:tab w:val="left" w:pos="0"/>
        </w:tabs>
        <w:autoSpaceDE/>
        <w:autoSpaceDN/>
        <w:jc w:val="both"/>
        <w:rPr>
          <w:rFonts w:asciiTheme="minorHAnsi" w:eastAsia="Times New Roman" w:hAnsiTheme="minorHAnsi" w:cs="Times New Roman"/>
          <w:b/>
          <w:color w:val="215868" w:themeColor="accent5" w:themeShade="80"/>
          <w:sz w:val="20"/>
          <w:szCs w:val="20"/>
          <w:lang w:eastAsia="en-US" w:bidi="ar-SA"/>
        </w:rPr>
      </w:pPr>
    </w:p>
    <w:p w:rsidR="00D66948" w:rsidRPr="00D66948" w:rsidRDefault="00D66948" w:rsidP="00D66948">
      <w:pPr>
        <w:widowControl/>
        <w:tabs>
          <w:tab w:val="left" w:pos="0"/>
        </w:tabs>
        <w:autoSpaceDE/>
        <w:autoSpaceDN/>
        <w:jc w:val="both"/>
        <w:rPr>
          <w:rFonts w:asciiTheme="minorHAnsi" w:eastAsia="Times New Roman" w:hAnsiTheme="minorHAnsi" w:cs="Times New Roman"/>
          <w:b/>
          <w:color w:val="215868" w:themeColor="accent5" w:themeShade="80"/>
          <w:sz w:val="20"/>
          <w:szCs w:val="20"/>
          <w:lang w:eastAsia="en-US" w:bidi="ar-SA"/>
        </w:rPr>
      </w:pPr>
      <w:r w:rsidRPr="00D66948">
        <w:rPr>
          <w:rFonts w:asciiTheme="minorHAnsi" w:eastAsia="Times New Roman" w:hAnsiTheme="minorHAnsi" w:cs="Times New Roman"/>
          <w:b/>
          <w:color w:val="215868" w:themeColor="accent5" w:themeShade="80"/>
          <w:sz w:val="20"/>
          <w:szCs w:val="20"/>
          <w:lang w:eastAsia="en-US" w:bidi="ar-SA"/>
        </w:rPr>
        <w:t>LA banque SANS distance !</w:t>
      </w:r>
    </w:p>
    <w:p w:rsidR="00D66948" w:rsidRPr="00D66948" w:rsidRDefault="00D66948" w:rsidP="00D66948">
      <w:pPr>
        <w:widowControl/>
        <w:tabs>
          <w:tab w:val="left" w:pos="0"/>
        </w:tabs>
        <w:autoSpaceDE/>
        <w:autoSpaceDN/>
        <w:jc w:val="both"/>
        <w:rPr>
          <w:rFonts w:asciiTheme="minorHAnsi" w:eastAsia="Times New Roman" w:hAnsiTheme="minorHAnsi" w:cs="Times New Roman"/>
          <w:color w:val="215868" w:themeColor="accent5" w:themeShade="80"/>
          <w:sz w:val="20"/>
          <w:szCs w:val="20"/>
          <w:lang w:eastAsia="en-US" w:bidi="ar-SA"/>
        </w:rPr>
      </w:pP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Notre vision repose sur une approche de "Banque Sans Distance" : la promesse faite à nos clients d’un modèle de relation globale de proximité intégrant la révolution digitale. En mariant le meilleur de l’humain et du digital, le Groupe compte sur les nouvelles technologies pour être encore plus pratique, plus accessible et plus proche de ses clients.</w:t>
      </w: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La BRED Banque Populaire, forte de ses 5 500 collaborateurs, opère principalement en Normandie, en Île-de-France et dans les DOM ainsi qu’au travers de ses filiales de banque commerciale en Asie du Sud-Est, en Océanie, dans la Corne de l’Afrique et via sa banque spécialisée dans le financement du commerce international à Genève.</w:t>
      </w: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Banque de proximité engagée sur ses territoires, la BRED Banque Populaire dispose en France d’un réseau de 320 agences pour les professionnels et les particuliers, 16 centres d’affaires pour les entreprises, 13 centres de gestion patrimoniale pour les clients privés et d’un centre dédié à la gestion de fortune. BRED Banque Populaire, au sein de BPCE, regroupe des activités diversifiées : banque de détail, banque de grandes entreprises, banque de gestion privée, banque à l’étranger, société de gestion d’actifs, salle des marchés, compagnie d’assurances, négoce international.</w:t>
      </w:r>
    </w:p>
    <w:p w:rsidR="00D66948" w:rsidRPr="00D66948" w:rsidRDefault="00D66948" w:rsidP="00D66948">
      <w:pPr>
        <w:widowControl/>
        <w:tabs>
          <w:tab w:val="left" w:pos="0"/>
        </w:tabs>
        <w:autoSpaceDE/>
        <w:autoSpaceDN/>
        <w:jc w:val="both"/>
        <w:rPr>
          <w:rFonts w:asciiTheme="minorHAnsi" w:eastAsia="Times New Roman" w:hAnsiTheme="minorHAnsi" w:cs="Times New Roman"/>
          <w:sz w:val="20"/>
          <w:szCs w:val="20"/>
          <w:lang w:eastAsia="en-US" w:bidi="ar-SA"/>
        </w:rPr>
      </w:pPr>
    </w:p>
    <w:p w:rsidR="00D66948" w:rsidRPr="00D66948" w:rsidRDefault="00D66948" w:rsidP="00D66948">
      <w:pPr>
        <w:widowControl/>
        <w:tabs>
          <w:tab w:val="left" w:pos="0"/>
        </w:tabs>
        <w:autoSpaceDE/>
        <w:autoSpaceDN/>
        <w:jc w:val="both"/>
        <w:rPr>
          <w:rFonts w:asciiTheme="minorHAnsi" w:eastAsia="Times New Roman" w:hAnsiTheme="minorHAnsi" w:cs="Times New Roman"/>
          <w:sz w:val="20"/>
          <w:szCs w:val="20"/>
          <w:lang w:eastAsia="en-US" w:bidi="ar-SA"/>
        </w:rPr>
      </w:pPr>
      <w:r w:rsidRPr="00D66948">
        <w:rPr>
          <w:rFonts w:asciiTheme="minorHAnsi" w:eastAsia="Times New Roman" w:hAnsiTheme="minorHAnsi" w:cs="Times New Roman"/>
          <w:sz w:val="20"/>
          <w:szCs w:val="20"/>
          <w:lang w:eastAsia="en-US" w:bidi="ar-SA"/>
        </w:rPr>
        <w:t>Rejoindre la BRED, c’est intégrer le Groupe BPCE, 2</w:t>
      </w:r>
      <w:r w:rsidRPr="00D66948">
        <w:rPr>
          <w:rFonts w:asciiTheme="minorHAnsi" w:eastAsia="Times New Roman" w:hAnsiTheme="minorHAnsi" w:cs="Times New Roman"/>
          <w:sz w:val="20"/>
          <w:szCs w:val="20"/>
          <w:vertAlign w:val="superscript"/>
          <w:lang w:eastAsia="en-US" w:bidi="ar-SA"/>
        </w:rPr>
        <w:t>ème</w:t>
      </w:r>
      <w:r w:rsidRPr="00D66948">
        <w:rPr>
          <w:rFonts w:asciiTheme="minorHAnsi" w:eastAsia="Times New Roman" w:hAnsiTheme="minorHAnsi" w:cs="Times New Roman"/>
          <w:sz w:val="20"/>
          <w:szCs w:val="20"/>
          <w:lang w:eastAsia="en-US" w:bidi="ar-SA"/>
        </w:rPr>
        <w:t xml:space="preserve"> Groupe Bancaire Français, sponsor premium des JO Paris 2024.</w:t>
      </w:r>
    </w:p>
    <w:p w:rsidR="00D66948" w:rsidRPr="00D66948" w:rsidRDefault="00D66948" w:rsidP="00D66948">
      <w:pPr>
        <w:widowControl/>
        <w:tabs>
          <w:tab w:val="left" w:pos="426"/>
        </w:tabs>
        <w:autoSpaceDE/>
        <w:autoSpaceDN/>
        <w:ind w:left="426" w:hanging="426"/>
        <w:jc w:val="both"/>
        <w:rPr>
          <w:rFonts w:asciiTheme="minorHAnsi" w:eastAsia="Times New Roman" w:hAnsiTheme="minorHAnsi" w:cs="Times New Roman"/>
          <w:b/>
          <w:color w:val="215868" w:themeColor="accent5" w:themeShade="80"/>
          <w:sz w:val="20"/>
          <w:szCs w:val="20"/>
          <w:lang w:eastAsia="en-US" w:bidi="ar-SA"/>
        </w:rPr>
      </w:pPr>
    </w:p>
    <w:p w:rsidR="00D66948" w:rsidRPr="00D66948" w:rsidRDefault="00D66948" w:rsidP="00D66948">
      <w:pPr>
        <w:widowControl/>
        <w:autoSpaceDE/>
        <w:autoSpaceDN/>
        <w:jc w:val="both"/>
        <w:rPr>
          <w:rFonts w:asciiTheme="minorHAnsi" w:eastAsia="Times New Roman" w:hAnsiTheme="minorHAnsi" w:cs="Calibri"/>
          <w:bCs/>
          <w:iCs/>
          <w:sz w:val="20"/>
          <w:szCs w:val="20"/>
          <w:lang w:eastAsia="en-US" w:bidi="ar-SA"/>
        </w:rPr>
      </w:pPr>
      <w:r w:rsidRPr="00D66948">
        <w:rPr>
          <w:rFonts w:asciiTheme="minorHAnsi" w:eastAsia="Times New Roman" w:hAnsiTheme="minorHAnsi" w:cs="Calibri"/>
          <w:b/>
          <w:bCs/>
          <w:iCs/>
          <w:color w:val="0070C0"/>
          <w:sz w:val="20"/>
          <w:szCs w:val="20"/>
          <w:lang w:eastAsia="en-US" w:bidi="ar-SA"/>
        </w:rPr>
        <w:t>Poste et missions</w:t>
      </w:r>
      <w:r w:rsidRPr="00D66948">
        <w:rPr>
          <w:rFonts w:asciiTheme="minorHAnsi" w:eastAsia="Times New Roman" w:hAnsiTheme="minorHAnsi" w:cs="Calibri"/>
          <w:bCs/>
          <w:iCs/>
          <w:color w:val="0070C0"/>
          <w:sz w:val="20"/>
          <w:szCs w:val="20"/>
          <w:lang w:eastAsia="en-US" w:bidi="ar-SA"/>
        </w:rPr>
        <w:t xml:space="preserve">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Au sein de l’un de nos cercles, vous êtes directement rattaché(e) à un Conseiller patrimonial ou au Directeur de cercle.</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 ce titre, vous prenez en charge un poste d’Assistant(e) Conseiller Patrimonial et vos missions principales sont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Intervenir en appui du Conseiller patrimonial ou du Directeur de cercle</w:t>
      </w:r>
    </w:p>
    <w:p w:rsidR="00D66948" w:rsidRPr="00D66948" w:rsidRDefault="00D66948" w:rsidP="00D66948">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Assurer le bon accueil, multicanal, des clients et prospects.</w:t>
      </w:r>
    </w:p>
    <w:p w:rsidR="00D66948" w:rsidRPr="00D66948" w:rsidRDefault="00D66948" w:rsidP="00D66948">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Ouvrir des comptes par parrainage, recommandation, prospection et sur clientèle spontanée afin d'accroître le taux de pénétration sur le marché.</w:t>
      </w:r>
    </w:p>
    <w:p w:rsidR="00D66948" w:rsidRPr="00D66948" w:rsidRDefault="00D66948" w:rsidP="00D66948">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Détecter les besoins patrimoniaux des clients, les reformuler pour s'assurer de leur compréhension et mener une démarcher commerciale adaptée de vente de produits et services bancaires afin d'accroître le taux d'équipement sur le portefeuille</w:t>
      </w:r>
    </w:p>
    <w:p w:rsidR="00D66948" w:rsidRPr="00D66948" w:rsidRDefault="00D66948" w:rsidP="00D66948">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Assurer une bonne gestion des risques de crédit et risques opératoires en respectant la réglementation et les procédures.</w:t>
      </w:r>
    </w:p>
    <w:p w:rsidR="00D66948" w:rsidRPr="00D66948" w:rsidRDefault="00D66948" w:rsidP="00D66948">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Prévenir les conflits et gérer les incivilités.</w:t>
      </w:r>
    </w:p>
    <w:p w:rsidR="00D66948" w:rsidRPr="00D66948" w:rsidRDefault="00D66948" w:rsidP="00D66948">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Promouvoir le multi-canal.</w:t>
      </w:r>
    </w:p>
    <w:p w:rsidR="00D66948" w:rsidRPr="00D66948" w:rsidRDefault="00D66948" w:rsidP="00D66948">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 xml:space="preserve">Réaliser des analyses patrimoniales </w:t>
      </w:r>
    </w:p>
    <w:p w:rsidR="00D66948" w:rsidRPr="00D66948" w:rsidRDefault="00D66948" w:rsidP="00D66948">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 xml:space="preserve">Créer des synergies avec les conseillers privés en agence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inorHAnsi" w:eastAsia="Times New Roman" w:hAnsiTheme="minorHAnsi" w:cs="Calibri"/>
          <w:b/>
          <w:bCs/>
          <w:iCs/>
          <w:sz w:val="20"/>
          <w:szCs w:val="20"/>
          <w:lang w:eastAsia="en-US" w:bidi="ar-SA"/>
        </w:rPr>
      </w:pPr>
      <w:r w:rsidRPr="00D66948">
        <w:rPr>
          <w:rFonts w:asciiTheme="minorHAnsi" w:eastAsia="Times New Roman" w:hAnsiTheme="minorHAnsi" w:cs="Calibri"/>
          <w:b/>
          <w:bCs/>
          <w:iCs/>
          <w:color w:val="0070C0"/>
          <w:sz w:val="20"/>
          <w:szCs w:val="20"/>
          <w:lang w:eastAsia="en-US" w:bidi="ar-SA"/>
        </w:rPr>
        <w:t xml:space="preserve">Profil et compétences requises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 xml:space="preserve">Diplômé(e) d’un Bac+ 3 minimum, vous souhaitez poursuivre avec une formation bancaire ou commerciale en alternance, idéalement en Master 1 ou 2 Banque/gestion de patrimoine.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Vous avez une 1ère expérience commerciale bancaire (stage ou alternance) et, la certification AMF.</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Vous avez idéalement une connaissance des produits, des services et des procédures bancaires, vous maîtrisez les techniques de base de l'entretien commercial et le risque particuliers.</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Vous faites preuve de rigueur, d'autonomie, d’adaptabilité et possédez un bon sens du service client. Votre dynamisme commercial, votre sens du risque ainsi que votre esprit d'équipe vous permettront de réussir dans cette fonction techniquement exigeante.</w:t>
      </w:r>
    </w:p>
    <w:p w:rsidR="00D66948" w:rsidRPr="00D66948" w:rsidRDefault="00D66948" w:rsidP="00D66948">
      <w:pPr>
        <w:widowControl/>
        <w:autoSpaceDE/>
        <w:autoSpaceDN/>
        <w:jc w:val="both"/>
        <w:rPr>
          <w:rFonts w:asciiTheme="minorHAnsi" w:eastAsia="Times New Roman" w:hAnsiTheme="minorHAnsi" w:cs="Times New Roman"/>
          <w:b/>
          <w:bCs/>
          <w:iCs/>
          <w:color w:val="0070C0"/>
          <w:sz w:val="20"/>
          <w:szCs w:val="20"/>
          <w:lang w:eastAsia="en-US" w:bidi="ar-SA"/>
        </w:rPr>
      </w:pPr>
    </w:p>
    <w:tbl>
      <w:tblPr>
        <w:tblStyle w:val="Grilledutableau"/>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360"/>
        <w:gridCol w:w="1407"/>
      </w:tblGrid>
      <w:tr w:rsidR="00D66948" w:rsidRPr="00D66948" w:rsidTr="002C01B0">
        <w:tc>
          <w:tcPr>
            <w:tcW w:w="1696" w:type="dxa"/>
            <w:shd w:val="clear" w:color="auto" w:fill="DAEEF3" w:themeFill="accent5" w:themeFillTint="33"/>
          </w:tcPr>
          <w:p w:rsidR="00D66948" w:rsidRPr="00D66948" w:rsidRDefault="00D66948" w:rsidP="00D66948">
            <w:pPr>
              <w:spacing w:after="160" w:line="259" w:lineRule="auto"/>
              <w:jc w:val="both"/>
              <w:rPr>
                <w:rFonts w:asciiTheme="majorHAnsi" w:eastAsia="Times New Roman" w:hAnsiTheme="majorHAnsi" w:cs="Cambria"/>
                <w:bCs/>
                <w:iCs/>
                <w:color w:val="0070C0"/>
                <w:sz w:val="20"/>
                <w:szCs w:val="20"/>
                <w:lang w:eastAsia="en-US" w:bidi="ar-SA"/>
              </w:rPr>
            </w:pPr>
            <w:r w:rsidRPr="00D66948">
              <w:rPr>
                <w:rFonts w:asciiTheme="majorHAnsi" w:eastAsia="Times New Roman" w:hAnsiTheme="majorHAnsi" w:cs="Cambria"/>
                <w:bCs/>
                <w:iCs/>
                <w:color w:val="0070C0"/>
                <w:sz w:val="20"/>
                <w:szCs w:val="20"/>
                <w:lang w:eastAsia="en-US" w:bidi="ar-SA"/>
              </w:rPr>
              <w:t>Localisation :</w:t>
            </w:r>
          </w:p>
        </w:tc>
        <w:tc>
          <w:tcPr>
            <w:tcW w:w="8266" w:type="dxa"/>
          </w:tcPr>
          <w:p w:rsidR="00D66948" w:rsidRPr="00D66948" w:rsidRDefault="00D66948" w:rsidP="00D66948">
            <w:pPr>
              <w:spacing w:after="160" w:line="259" w:lineRule="auto"/>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Paris / Ile-de-France</w:t>
            </w:r>
          </w:p>
        </w:tc>
      </w:tr>
      <w:tr w:rsidR="00D66948" w:rsidRPr="00D66948" w:rsidTr="002C01B0">
        <w:tc>
          <w:tcPr>
            <w:tcW w:w="1696" w:type="dxa"/>
            <w:shd w:val="clear" w:color="auto" w:fill="DAEEF3" w:themeFill="accent5" w:themeFillTint="33"/>
          </w:tcPr>
          <w:p w:rsidR="00D66948" w:rsidRPr="00D66948" w:rsidRDefault="00D66948" w:rsidP="00D66948">
            <w:pPr>
              <w:spacing w:after="160" w:line="259" w:lineRule="auto"/>
              <w:jc w:val="both"/>
              <w:rPr>
                <w:rFonts w:asciiTheme="majorHAnsi" w:eastAsia="Times New Roman" w:hAnsiTheme="majorHAnsi" w:cs="Cambria"/>
                <w:bCs/>
                <w:iCs/>
                <w:color w:val="0070C0"/>
                <w:sz w:val="20"/>
                <w:szCs w:val="20"/>
                <w:lang w:eastAsia="en-US" w:bidi="ar-SA"/>
              </w:rPr>
            </w:pPr>
            <w:r w:rsidRPr="00D66948">
              <w:rPr>
                <w:rFonts w:asciiTheme="majorHAnsi" w:eastAsia="Times New Roman" w:hAnsiTheme="majorHAnsi" w:cs="Cambria"/>
                <w:bCs/>
                <w:iCs/>
                <w:color w:val="0070C0"/>
                <w:sz w:val="20"/>
                <w:szCs w:val="20"/>
                <w:lang w:eastAsia="en-US" w:bidi="ar-SA"/>
              </w:rPr>
              <w:t>Date :</w:t>
            </w:r>
          </w:p>
        </w:tc>
        <w:tc>
          <w:tcPr>
            <w:tcW w:w="8266" w:type="dxa"/>
          </w:tcPr>
          <w:p w:rsidR="00D66948" w:rsidRPr="00D66948" w:rsidRDefault="00D66948" w:rsidP="00D66948">
            <w:pPr>
              <w:spacing w:after="160" w:line="259" w:lineRule="auto"/>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Septembre 2021</w:t>
            </w:r>
          </w:p>
        </w:tc>
      </w:tr>
    </w:tbl>
    <w:p w:rsidR="00D66948" w:rsidRPr="00D66948" w:rsidRDefault="00D66948" w:rsidP="00D66948">
      <w:pPr>
        <w:widowControl/>
        <w:autoSpaceDE/>
        <w:autoSpaceDN/>
        <w:jc w:val="both"/>
        <w:rPr>
          <w:rFonts w:asciiTheme="majorHAnsi" w:eastAsia="Times New Roman" w:hAnsiTheme="majorHAnsi" w:cs="Cambria"/>
          <w:iCs/>
          <w:color w:val="0070C0"/>
          <w:sz w:val="20"/>
          <w:szCs w:val="20"/>
          <w:lang w:eastAsia="en-US" w:bidi="ar-SA"/>
        </w:rPr>
      </w:pPr>
    </w:p>
    <w:p w:rsidR="00D66948" w:rsidRDefault="00D66948">
      <w:pPr>
        <w:pStyle w:val="Corpsdetexte"/>
      </w:pPr>
    </w:p>
    <w:p w:rsidR="00D66948" w:rsidRDefault="00D66948">
      <w:pPr>
        <w:rPr>
          <w:sz w:val="20"/>
          <w:szCs w:val="20"/>
        </w:rPr>
      </w:pPr>
      <w:r>
        <w:br w:type="page"/>
      </w:r>
    </w:p>
    <w:p w:rsidR="00D66948" w:rsidRPr="00D66948" w:rsidRDefault="00D66948" w:rsidP="00D66948">
      <w:pPr>
        <w:widowControl/>
        <w:autoSpaceDE/>
        <w:autoSpaceDN/>
        <w:jc w:val="both"/>
        <w:rPr>
          <w:rFonts w:asciiTheme="minorHAnsi" w:eastAsia="Times New Roman" w:hAnsiTheme="minorHAnsi" w:cs="Times New Roman"/>
          <w:b/>
          <w:color w:val="215868" w:themeColor="accent5" w:themeShade="80"/>
          <w:szCs w:val="24"/>
          <w:lang w:eastAsia="en-US" w:bidi="ar-SA"/>
        </w:rPr>
      </w:pPr>
      <w:r>
        <w:rPr>
          <w:rFonts w:asciiTheme="minorHAnsi" w:eastAsia="Times New Roman" w:hAnsiTheme="minorHAnsi" w:cs="Times New Roman"/>
          <w:noProof/>
          <w:lang w:bidi="ar-SA"/>
        </w:rPr>
        <w:lastRenderedPageBreak/>
        <w:drawing>
          <wp:anchor distT="0" distB="0" distL="114300" distR="114300" simplePos="0" relativeHeight="251665920" behindDoc="0" locked="0" layoutInCell="1" allowOverlap="1">
            <wp:simplePos x="0" y="0"/>
            <wp:positionH relativeFrom="margin">
              <wp:posOffset>0</wp:posOffset>
            </wp:positionH>
            <wp:positionV relativeFrom="paragraph">
              <wp:posOffset>0</wp:posOffset>
            </wp:positionV>
            <wp:extent cx="2286000" cy="60515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t="17422"/>
                    <a:stretch>
                      <a:fillRect/>
                    </a:stretch>
                  </pic:blipFill>
                  <pic:spPr bwMode="auto">
                    <a:xfrm>
                      <a:off x="0" y="0"/>
                      <a:ext cx="228600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6948" w:rsidRPr="00D66948" w:rsidRDefault="00D66948" w:rsidP="00D66948">
      <w:pPr>
        <w:widowControl/>
        <w:autoSpaceDE/>
        <w:autoSpaceDN/>
        <w:jc w:val="both"/>
        <w:rPr>
          <w:rFonts w:asciiTheme="minorHAnsi" w:eastAsia="Times New Roman" w:hAnsiTheme="minorHAnsi" w:cs="Times New Roman"/>
          <w:color w:val="215868" w:themeColor="accent5" w:themeShade="80"/>
          <w:sz w:val="20"/>
          <w:szCs w:val="24"/>
          <w:lang w:eastAsia="en-US" w:bidi="ar-SA"/>
        </w:rPr>
      </w:pPr>
    </w:p>
    <w:p w:rsidR="00D66948" w:rsidRPr="00D66948" w:rsidRDefault="00D66948" w:rsidP="00D66948">
      <w:pPr>
        <w:widowControl/>
        <w:autoSpaceDE/>
        <w:autoSpaceDN/>
        <w:jc w:val="both"/>
        <w:rPr>
          <w:rFonts w:asciiTheme="minorHAnsi" w:eastAsia="Times New Roman" w:hAnsiTheme="minorHAnsi" w:cs="Times New Roman"/>
          <w:b/>
          <w:color w:val="215868" w:themeColor="accent5" w:themeShade="80"/>
          <w:sz w:val="20"/>
          <w:szCs w:val="24"/>
          <w:lang w:eastAsia="en-US" w:bidi="ar-SA"/>
        </w:rPr>
      </w:pPr>
    </w:p>
    <w:p w:rsidR="00D66948" w:rsidRPr="00D66948" w:rsidRDefault="00D66948" w:rsidP="00D66948">
      <w:pPr>
        <w:widowControl/>
        <w:autoSpaceDE/>
        <w:autoSpaceDN/>
        <w:jc w:val="both"/>
        <w:rPr>
          <w:rFonts w:asciiTheme="minorHAnsi" w:eastAsia="Times New Roman" w:hAnsiTheme="minorHAnsi" w:cs="Times New Roman"/>
          <w:b/>
          <w:color w:val="215868" w:themeColor="accent5" w:themeShade="80"/>
          <w:sz w:val="20"/>
          <w:szCs w:val="24"/>
          <w:lang w:eastAsia="en-US" w:bidi="ar-SA"/>
        </w:rPr>
      </w:pPr>
    </w:p>
    <w:p w:rsidR="00D66948" w:rsidRPr="00D66948" w:rsidRDefault="00D66948" w:rsidP="00D66948">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p>
    <w:p w:rsidR="00D66948" w:rsidRPr="00D66948" w:rsidRDefault="00D66948" w:rsidP="00D66948">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r w:rsidRPr="00D66948">
        <w:rPr>
          <w:rFonts w:asciiTheme="minorHAnsi" w:eastAsia="Times New Roman" w:hAnsiTheme="minorHAnsi" w:cs="Times New Roman"/>
          <w:b/>
          <w:color w:val="215868" w:themeColor="accent5" w:themeShade="80"/>
          <w:sz w:val="28"/>
          <w:szCs w:val="24"/>
          <w:lang w:eastAsia="en-US" w:bidi="ar-SA"/>
        </w:rPr>
        <w:t>ALTERNANT(E) - Conseiller Relation Clientèle</w:t>
      </w:r>
    </w:p>
    <w:p w:rsidR="00D66948" w:rsidRPr="00D66948" w:rsidRDefault="00D66948" w:rsidP="00D66948">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r w:rsidRPr="00D66948">
        <w:rPr>
          <w:rFonts w:asciiTheme="minorHAnsi" w:eastAsia="Times New Roman" w:hAnsiTheme="minorHAnsi" w:cs="Times New Roman"/>
          <w:color w:val="215868" w:themeColor="accent5" w:themeShade="80"/>
          <w:sz w:val="20"/>
          <w:szCs w:val="20"/>
          <w:u w:val="single"/>
          <w:lang w:eastAsia="en-US" w:bidi="ar-SA"/>
        </w:rPr>
        <w:tab/>
      </w:r>
    </w:p>
    <w:p w:rsidR="00D66948" w:rsidRPr="00D66948" w:rsidRDefault="00D66948" w:rsidP="00D66948">
      <w:pPr>
        <w:widowControl/>
        <w:tabs>
          <w:tab w:val="left" w:pos="426"/>
        </w:tabs>
        <w:autoSpaceDE/>
        <w:autoSpaceDN/>
        <w:ind w:left="426" w:hanging="426"/>
        <w:jc w:val="both"/>
        <w:rPr>
          <w:rFonts w:asciiTheme="minorHAnsi" w:eastAsia="Times New Roman" w:hAnsiTheme="minorHAnsi" w:cs="Times New Roman"/>
          <w:b/>
          <w:color w:val="215868" w:themeColor="accent5" w:themeShade="80"/>
          <w:szCs w:val="20"/>
          <w:lang w:eastAsia="en-US" w:bidi="ar-SA"/>
        </w:rPr>
      </w:pPr>
    </w:p>
    <w:p w:rsidR="00D66948" w:rsidRPr="00D66948" w:rsidRDefault="00D66948" w:rsidP="00D66948">
      <w:pPr>
        <w:widowControl/>
        <w:tabs>
          <w:tab w:val="left" w:pos="0"/>
        </w:tabs>
        <w:autoSpaceDE/>
        <w:autoSpaceDN/>
        <w:jc w:val="both"/>
        <w:rPr>
          <w:rFonts w:asciiTheme="minorHAnsi" w:eastAsia="Times New Roman" w:hAnsiTheme="minorHAnsi" w:cs="Times New Roman"/>
          <w:b/>
          <w:color w:val="0070C0"/>
          <w:sz w:val="20"/>
          <w:szCs w:val="20"/>
          <w:lang w:eastAsia="en-US" w:bidi="ar-SA"/>
        </w:rPr>
      </w:pPr>
      <w:r w:rsidRPr="00D66948">
        <w:rPr>
          <w:rFonts w:asciiTheme="minorHAnsi" w:eastAsia="Times New Roman" w:hAnsiTheme="minorHAnsi" w:cs="Times New Roman"/>
          <w:b/>
          <w:color w:val="0070C0"/>
          <w:sz w:val="20"/>
          <w:szCs w:val="20"/>
          <w:lang w:eastAsia="en-US" w:bidi="ar-SA"/>
        </w:rPr>
        <w:t>Qui sommes-nous ?</w:t>
      </w:r>
    </w:p>
    <w:p w:rsidR="00D66948" w:rsidRPr="00D66948" w:rsidRDefault="00D66948" w:rsidP="00D66948">
      <w:pPr>
        <w:widowControl/>
        <w:tabs>
          <w:tab w:val="left" w:pos="0"/>
        </w:tabs>
        <w:autoSpaceDE/>
        <w:autoSpaceDN/>
        <w:jc w:val="both"/>
        <w:rPr>
          <w:rFonts w:asciiTheme="minorHAnsi" w:eastAsia="Times New Roman" w:hAnsiTheme="minorHAnsi" w:cs="Times New Roman"/>
          <w:b/>
          <w:color w:val="215868" w:themeColor="accent5" w:themeShade="80"/>
          <w:sz w:val="20"/>
          <w:szCs w:val="20"/>
          <w:lang w:eastAsia="en-US" w:bidi="ar-SA"/>
        </w:rPr>
      </w:pPr>
    </w:p>
    <w:p w:rsidR="00D66948" w:rsidRPr="00D66948" w:rsidRDefault="00D66948" w:rsidP="00D66948">
      <w:pPr>
        <w:widowControl/>
        <w:tabs>
          <w:tab w:val="left" w:pos="0"/>
        </w:tabs>
        <w:autoSpaceDE/>
        <w:autoSpaceDN/>
        <w:jc w:val="both"/>
        <w:rPr>
          <w:rFonts w:asciiTheme="minorHAnsi" w:eastAsia="Times New Roman" w:hAnsiTheme="minorHAnsi" w:cs="Times New Roman"/>
          <w:b/>
          <w:color w:val="215868" w:themeColor="accent5" w:themeShade="80"/>
          <w:sz w:val="20"/>
          <w:szCs w:val="20"/>
          <w:lang w:eastAsia="en-US" w:bidi="ar-SA"/>
        </w:rPr>
      </w:pPr>
      <w:r w:rsidRPr="00D66948">
        <w:rPr>
          <w:rFonts w:asciiTheme="minorHAnsi" w:eastAsia="Times New Roman" w:hAnsiTheme="minorHAnsi" w:cs="Times New Roman"/>
          <w:b/>
          <w:color w:val="215868" w:themeColor="accent5" w:themeShade="80"/>
          <w:sz w:val="20"/>
          <w:szCs w:val="20"/>
          <w:lang w:eastAsia="en-US" w:bidi="ar-SA"/>
        </w:rPr>
        <w:t>LA banque SANS distance !</w:t>
      </w:r>
    </w:p>
    <w:p w:rsidR="00D66948" w:rsidRPr="00D66948" w:rsidRDefault="00D66948" w:rsidP="00D66948">
      <w:pPr>
        <w:widowControl/>
        <w:tabs>
          <w:tab w:val="left" w:pos="0"/>
        </w:tabs>
        <w:autoSpaceDE/>
        <w:autoSpaceDN/>
        <w:jc w:val="both"/>
        <w:rPr>
          <w:rFonts w:asciiTheme="minorHAnsi" w:eastAsia="Times New Roman" w:hAnsiTheme="minorHAnsi" w:cs="Times New Roman"/>
          <w:color w:val="215868" w:themeColor="accent5" w:themeShade="80"/>
          <w:sz w:val="20"/>
          <w:szCs w:val="20"/>
          <w:lang w:eastAsia="en-US" w:bidi="ar-SA"/>
        </w:rPr>
      </w:pP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Notre vision repose sur une approche de "Banque Sans Distance" : la promesse faite à nos clients d’un modèle de relation globale de proximité intégrant la révolution digitale. En mariant le meilleur de l’humain et du digital, le Groupe compte sur les nouvelles technologies pour être encore plus pratique, plus accessible et plus proche de ses clients.</w:t>
      </w: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La BRED Banque Populaire, forte de ses 5 500 collaborateurs, opère principalement en Normandie, en Île-de-France et dans les DOM ainsi qu’au travers de ses filiales de banque commerciale en Asie du Sud-Est, en Océanie, dans la Corne de l’Afrique et via sa banque spécialisée dans le financement du commerce international à Genève.</w:t>
      </w: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Banque de proximité engagée sur ses territoires, la BRED Banque Populaire dispose en France d’un réseau de 320 agences pour les professionnels et les particuliers, 16 centres d’affaires pour les entreprises, 13 centres de gestion patrimoniale pour les clients privés et d’un centre dédié à la gestion de fortune. BRED Banque Populaire, au sein de BPCE, regroupe des activités diversifiées : banque de détail, banque de grandes entreprises, banque de gestion privée, banque à l’étranger, société de gestion d’actifs, salle des marchés, compagnie d’assurances, négoce international.</w:t>
      </w:r>
    </w:p>
    <w:p w:rsidR="00D66948" w:rsidRPr="00D66948" w:rsidRDefault="00D66948" w:rsidP="00D66948">
      <w:pPr>
        <w:widowControl/>
        <w:tabs>
          <w:tab w:val="left" w:pos="0"/>
        </w:tabs>
        <w:autoSpaceDE/>
        <w:autoSpaceDN/>
        <w:jc w:val="both"/>
        <w:rPr>
          <w:rFonts w:asciiTheme="minorHAnsi" w:eastAsia="Times New Roman" w:hAnsiTheme="minorHAnsi" w:cs="Times New Roman"/>
          <w:sz w:val="20"/>
          <w:szCs w:val="20"/>
          <w:lang w:eastAsia="en-US" w:bidi="ar-SA"/>
        </w:rPr>
      </w:pPr>
    </w:p>
    <w:p w:rsidR="00D66948" w:rsidRPr="00D66948" w:rsidRDefault="00D66948" w:rsidP="00D66948">
      <w:pPr>
        <w:widowControl/>
        <w:tabs>
          <w:tab w:val="left" w:pos="0"/>
        </w:tabs>
        <w:autoSpaceDE/>
        <w:autoSpaceDN/>
        <w:jc w:val="both"/>
        <w:rPr>
          <w:rFonts w:asciiTheme="minorHAnsi" w:eastAsia="Times New Roman" w:hAnsiTheme="minorHAnsi" w:cs="Times New Roman"/>
          <w:b/>
          <w:color w:val="215868" w:themeColor="accent5" w:themeShade="80"/>
          <w:sz w:val="20"/>
          <w:szCs w:val="20"/>
          <w:lang w:eastAsia="en-US" w:bidi="ar-SA"/>
        </w:rPr>
      </w:pPr>
      <w:r w:rsidRPr="00D66948">
        <w:rPr>
          <w:rFonts w:asciiTheme="minorHAnsi" w:eastAsia="Times New Roman" w:hAnsiTheme="minorHAnsi" w:cs="Times New Roman"/>
          <w:b/>
          <w:color w:val="215868" w:themeColor="accent5" w:themeShade="80"/>
          <w:sz w:val="20"/>
          <w:szCs w:val="20"/>
          <w:lang w:eastAsia="en-US" w:bidi="ar-SA"/>
        </w:rPr>
        <w:t>Rejoindre la BRED, c’est intégrer le Groupe BPCE, 2</w:t>
      </w:r>
      <w:r w:rsidRPr="00D66948">
        <w:rPr>
          <w:rFonts w:asciiTheme="minorHAnsi" w:eastAsia="Times New Roman" w:hAnsiTheme="minorHAnsi" w:cs="Times New Roman"/>
          <w:b/>
          <w:color w:val="215868" w:themeColor="accent5" w:themeShade="80"/>
          <w:sz w:val="20"/>
          <w:szCs w:val="20"/>
          <w:vertAlign w:val="superscript"/>
          <w:lang w:eastAsia="en-US" w:bidi="ar-SA"/>
        </w:rPr>
        <w:t>ème</w:t>
      </w:r>
      <w:r w:rsidRPr="00D66948">
        <w:rPr>
          <w:rFonts w:asciiTheme="minorHAnsi" w:eastAsia="Times New Roman" w:hAnsiTheme="minorHAnsi" w:cs="Times New Roman"/>
          <w:b/>
          <w:color w:val="215868" w:themeColor="accent5" w:themeShade="80"/>
          <w:sz w:val="20"/>
          <w:szCs w:val="20"/>
          <w:lang w:eastAsia="en-US" w:bidi="ar-SA"/>
        </w:rPr>
        <w:t xml:space="preserve"> Groupe Bancaire Français, sponsor premium des JO Paris 2024.</w:t>
      </w:r>
    </w:p>
    <w:p w:rsidR="00D66948" w:rsidRPr="00D66948" w:rsidRDefault="00D66948" w:rsidP="00D66948">
      <w:pPr>
        <w:widowControl/>
        <w:tabs>
          <w:tab w:val="left" w:pos="426"/>
        </w:tabs>
        <w:autoSpaceDE/>
        <w:autoSpaceDN/>
        <w:ind w:left="426" w:hanging="426"/>
        <w:jc w:val="both"/>
        <w:rPr>
          <w:rFonts w:asciiTheme="minorHAnsi" w:eastAsia="Times New Roman" w:hAnsiTheme="minorHAnsi" w:cs="Times New Roman"/>
          <w:b/>
          <w:color w:val="215868" w:themeColor="accent5" w:themeShade="80"/>
          <w:sz w:val="20"/>
          <w:szCs w:val="20"/>
          <w:lang w:eastAsia="en-US" w:bidi="ar-SA"/>
        </w:rPr>
      </w:pPr>
    </w:p>
    <w:p w:rsidR="00D66948" w:rsidRPr="00D66948" w:rsidRDefault="00D66948" w:rsidP="00D66948">
      <w:pPr>
        <w:widowControl/>
        <w:autoSpaceDE/>
        <w:autoSpaceDN/>
        <w:jc w:val="both"/>
        <w:rPr>
          <w:rFonts w:asciiTheme="minorHAnsi" w:eastAsia="Times New Roman" w:hAnsiTheme="minorHAnsi" w:cs="Calibri"/>
          <w:bCs/>
          <w:iCs/>
          <w:sz w:val="20"/>
          <w:szCs w:val="20"/>
          <w:lang w:eastAsia="en-US" w:bidi="ar-SA"/>
        </w:rPr>
      </w:pPr>
      <w:r w:rsidRPr="00D66948">
        <w:rPr>
          <w:rFonts w:asciiTheme="minorHAnsi" w:eastAsia="Times New Roman" w:hAnsiTheme="minorHAnsi" w:cs="Calibri"/>
          <w:b/>
          <w:bCs/>
          <w:iCs/>
          <w:color w:val="0070C0"/>
          <w:sz w:val="20"/>
          <w:szCs w:val="20"/>
          <w:lang w:eastAsia="en-US" w:bidi="ar-SA"/>
        </w:rPr>
        <w:t>Poste et missions</w:t>
      </w:r>
      <w:r w:rsidRPr="00D66948">
        <w:rPr>
          <w:rFonts w:asciiTheme="minorHAnsi" w:eastAsia="Times New Roman" w:hAnsiTheme="minorHAnsi" w:cs="Calibri"/>
          <w:bCs/>
          <w:iCs/>
          <w:color w:val="0070C0"/>
          <w:sz w:val="20"/>
          <w:szCs w:val="20"/>
          <w:lang w:eastAsia="en-US" w:bidi="ar-SA"/>
        </w:rPr>
        <w:t xml:space="preserve">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 xml:space="preserve">Au sein de notre Centre de Relation Clientèle, rattaché à la Direction Distribution et Connaissance Client, vous êtes affecté(e) à une équipe animée par un Superviseur.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 ce titre, vous prenez en charge un poste de Conseiller Relation Clientèle et vos missions principales sont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numPr>
          <w:ilvl w:val="0"/>
          <w:numId w:val="5"/>
        </w:numPr>
        <w:tabs>
          <w:tab w:val="left" w:pos="284"/>
        </w:tabs>
        <w:autoSpaceDE/>
        <w:autoSpaceDN/>
        <w:ind w:left="284" w:hanging="284"/>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Assurer le bon accueil des clients et prospects et gérer les flux d'attente téléphonique</w:t>
      </w:r>
    </w:p>
    <w:p w:rsidR="00D66948" w:rsidRPr="00D66948" w:rsidRDefault="00D66948" w:rsidP="00D66948">
      <w:pPr>
        <w:widowControl/>
        <w:numPr>
          <w:ilvl w:val="0"/>
          <w:numId w:val="5"/>
        </w:numPr>
        <w:tabs>
          <w:tab w:val="left" w:pos="284"/>
        </w:tabs>
        <w:autoSpaceDE/>
        <w:autoSpaceDN/>
        <w:ind w:left="284" w:hanging="284"/>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Renseigner les clients, gérer les réclamations et réaliser les opérations courantes</w:t>
      </w:r>
    </w:p>
    <w:p w:rsidR="00D66948" w:rsidRPr="00D66948" w:rsidRDefault="00D66948" w:rsidP="00D66948">
      <w:pPr>
        <w:widowControl/>
        <w:numPr>
          <w:ilvl w:val="0"/>
          <w:numId w:val="5"/>
        </w:numPr>
        <w:tabs>
          <w:tab w:val="left" w:pos="284"/>
        </w:tabs>
        <w:autoSpaceDE/>
        <w:autoSpaceDN/>
        <w:ind w:left="284" w:hanging="284"/>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Détecter les besoins des clients et prospects, reformuler, rebondir et équiper les clients par la vente de produits et services en s'appuyant sur une démarche qualité adaptée aux attentes et aux besoins des clients</w:t>
      </w:r>
    </w:p>
    <w:p w:rsidR="00D66948" w:rsidRPr="00D66948" w:rsidRDefault="00D66948" w:rsidP="00D66948">
      <w:pPr>
        <w:widowControl/>
        <w:numPr>
          <w:ilvl w:val="0"/>
          <w:numId w:val="5"/>
        </w:numPr>
        <w:tabs>
          <w:tab w:val="left" w:pos="284"/>
        </w:tabs>
        <w:autoSpaceDE/>
        <w:autoSpaceDN/>
        <w:ind w:left="284" w:hanging="284"/>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Promouvoir les canaux à distance et l'offre commerciale auprès de la clientèle ciblée par la banque</w:t>
      </w:r>
    </w:p>
    <w:p w:rsidR="00D66948" w:rsidRPr="00D66948" w:rsidRDefault="00D66948" w:rsidP="00D66948">
      <w:pPr>
        <w:widowControl/>
        <w:numPr>
          <w:ilvl w:val="0"/>
          <w:numId w:val="5"/>
        </w:numPr>
        <w:tabs>
          <w:tab w:val="left" w:pos="284"/>
        </w:tabs>
        <w:autoSpaceDE/>
        <w:autoSpaceDN/>
        <w:ind w:left="284" w:hanging="284"/>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Relayer les demandes complexes auprès des équipes spécialisées de BRED Direct ou auprès des conseillers commerciaux par la prise de rendez-vous agence</w:t>
      </w:r>
    </w:p>
    <w:p w:rsidR="00D66948" w:rsidRPr="00D66948" w:rsidRDefault="00D66948" w:rsidP="00D66948">
      <w:pPr>
        <w:widowControl/>
        <w:numPr>
          <w:ilvl w:val="0"/>
          <w:numId w:val="5"/>
        </w:numPr>
        <w:tabs>
          <w:tab w:val="left" w:pos="284"/>
        </w:tabs>
        <w:autoSpaceDE/>
        <w:autoSpaceDN/>
        <w:ind w:left="284" w:hanging="284"/>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Mettre à jour les informations clients</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inorHAnsi" w:eastAsia="Times New Roman" w:hAnsiTheme="minorHAnsi" w:cs="Calibri"/>
          <w:b/>
          <w:bCs/>
          <w:iCs/>
          <w:sz w:val="20"/>
          <w:szCs w:val="20"/>
          <w:lang w:eastAsia="en-US" w:bidi="ar-SA"/>
        </w:rPr>
      </w:pPr>
      <w:r w:rsidRPr="00D66948">
        <w:rPr>
          <w:rFonts w:asciiTheme="minorHAnsi" w:eastAsia="Times New Roman" w:hAnsiTheme="minorHAnsi" w:cs="Calibri"/>
          <w:b/>
          <w:bCs/>
          <w:iCs/>
          <w:color w:val="0070C0"/>
          <w:sz w:val="20"/>
          <w:szCs w:val="20"/>
          <w:lang w:eastAsia="en-US" w:bidi="ar-SA"/>
        </w:rPr>
        <w:t xml:space="preserve">Profil et compétences requises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Diplômé(e) d’un Bac+2 minimum, vous souhaitez poursuivre avec une formation bancaire ou commerciale en alternance, idéalement en Licence Professionnelle Banque, Finance, Assurance.</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lastRenderedPageBreak/>
        <w:t>Vous faites preuve de rigueur, d'autonomie, et possédez un bon sens relationnel. Votre dynamisme commercial ainsi que votre esprit d'équipe vous permettront de réussir dans cette fonction techniquement exigeante.</w:t>
      </w:r>
    </w:p>
    <w:p w:rsidR="00D66948" w:rsidRPr="00D66948" w:rsidRDefault="00D66948" w:rsidP="00D66948">
      <w:pPr>
        <w:widowControl/>
        <w:autoSpaceDE/>
        <w:autoSpaceDN/>
        <w:jc w:val="both"/>
        <w:rPr>
          <w:rFonts w:asciiTheme="minorHAnsi" w:eastAsia="Times New Roman" w:hAnsiTheme="minorHAnsi" w:cs="Times New Roman"/>
          <w:b/>
          <w:bCs/>
          <w:iCs/>
          <w:color w:val="0070C0"/>
          <w:sz w:val="20"/>
          <w:szCs w:val="20"/>
          <w:lang w:eastAsia="en-US" w:bidi="ar-SA"/>
        </w:rPr>
      </w:pPr>
    </w:p>
    <w:tbl>
      <w:tblPr>
        <w:tblStyle w:val="Grilledutableau"/>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360"/>
        <w:gridCol w:w="1407"/>
      </w:tblGrid>
      <w:tr w:rsidR="00D66948" w:rsidRPr="00D66948" w:rsidTr="00A61CE2">
        <w:tc>
          <w:tcPr>
            <w:tcW w:w="1696" w:type="dxa"/>
            <w:shd w:val="clear" w:color="auto" w:fill="DAEEF3" w:themeFill="accent5" w:themeFillTint="33"/>
          </w:tcPr>
          <w:p w:rsidR="00D66948" w:rsidRPr="00D66948" w:rsidRDefault="00D66948" w:rsidP="00D66948">
            <w:pPr>
              <w:spacing w:after="160" w:line="259" w:lineRule="auto"/>
              <w:jc w:val="both"/>
              <w:rPr>
                <w:rFonts w:asciiTheme="majorHAnsi" w:eastAsia="Times New Roman" w:hAnsiTheme="majorHAnsi" w:cs="Cambria"/>
                <w:bCs/>
                <w:iCs/>
                <w:color w:val="0070C0"/>
                <w:sz w:val="20"/>
                <w:szCs w:val="20"/>
                <w:lang w:eastAsia="en-US" w:bidi="ar-SA"/>
              </w:rPr>
            </w:pPr>
            <w:r w:rsidRPr="00D66948">
              <w:rPr>
                <w:rFonts w:asciiTheme="majorHAnsi" w:eastAsia="Times New Roman" w:hAnsiTheme="majorHAnsi" w:cs="Cambria"/>
                <w:bCs/>
                <w:iCs/>
                <w:color w:val="0070C0"/>
                <w:sz w:val="20"/>
                <w:szCs w:val="20"/>
                <w:lang w:eastAsia="en-US" w:bidi="ar-SA"/>
              </w:rPr>
              <w:t>Localisation :</w:t>
            </w:r>
          </w:p>
        </w:tc>
        <w:tc>
          <w:tcPr>
            <w:tcW w:w="8266" w:type="dxa"/>
          </w:tcPr>
          <w:p w:rsidR="00D66948" w:rsidRPr="00D66948" w:rsidRDefault="00D66948" w:rsidP="00D66948">
            <w:pPr>
              <w:spacing w:after="160" w:line="259" w:lineRule="auto"/>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Paris 12</w:t>
            </w:r>
            <w:r w:rsidRPr="00D66948">
              <w:rPr>
                <w:rFonts w:asciiTheme="majorHAnsi" w:eastAsia="Times New Roman" w:hAnsiTheme="majorHAnsi" w:cs="Cambria"/>
                <w:bCs/>
                <w:iCs/>
                <w:sz w:val="20"/>
                <w:szCs w:val="20"/>
                <w:vertAlign w:val="superscript"/>
                <w:lang w:eastAsia="en-US" w:bidi="ar-SA"/>
              </w:rPr>
              <w:t>e</w:t>
            </w:r>
            <w:r w:rsidRPr="00D66948">
              <w:rPr>
                <w:rFonts w:asciiTheme="majorHAnsi" w:eastAsia="Times New Roman" w:hAnsiTheme="majorHAnsi" w:cs="Cambria"/>
                <w:bCs/>
                <w:iCs/>
                <w:sz w:val="20"/>
                <w:szCs w:val="20"/>
                <w:lang w:eastAsia="en-US" w:bidi="ar-SA"/>
              </w:rPr>
              <w:t xml:space="preserve"> / Joinville-le-Pont (94)</w:t>
            </w:r>
          </w:p>
        </w:tc>
      </w:tr>
      <w:tr w:rsidR="00D66948" w:rsidRPr="00D66948" w:rsidTr="00A61CE2">
        <w:tc>
          <w:tcPr>
            <w:tcW w:w="1696" w:type="dxa"/>
            <w:shd w:val="clear" w:color="auto" w:fill="DAEEF3" w:themeFill="accent5" w:themeFillTint="33"/>
          </w:tcPr>
          <w:p w:rsidR="00D66948" w:rsidRPr="00D66948" w:rsidRDefault="00D66948" w:rsidP="00D66948">
            <w:pPr>
              <w:spacing w:after="160" w:line="259" w:lineRule="auto"/>
              <w:jc w:val="both"/>
              <w:rPr>
                <w:rFonts w:asciiTheme="majorHAnsi" w:eastAsia="Times New Roman" w:hAnsiTheme="majorHAnsi" w:cs="Cambria"/>
                <w:bCs/>
                <w:iCs/>
                <w:color w:val="0070C0"/>
                <w:sz w:val="20"/>
                <w:szCs w:val="20"/>
                <w:lang w:eastAsia="en-US" w:bidi="ar-SA"/>
              </w:rPr>
            </w:pPr>
            <w:r w:rsidRPr="00D66948">
              <w:rPr>
                <w:rFonts w:asciiTheme="majorHAnsi" w:eastAsia="Times New Roman" w:hAnsiTheme="majorHAnsi" w:cs="Cambria"/>
                <w:bCs/>
                <w:iCs/>
                <w:color w:val="0070C0"/>
                <w:sz w:val="20"/>
                <w:szCs w:val="20"/>
                <w:lang w:eastAsia="en-US" w:bidi="ar-SA"/>
              </w:rPr>
              <w:t>Date :</w:t>
            </w:r>
          </w:p>
        </w:tc>
        <w:tc>
          <w:tcPr>
            <w:tcW w:w="8266" w:type="dxa"/>
          </w:tcPr>
          <w:p w:rsidR="00D66948" w:rsidRPr="00D66948" w:rsidRDefault="00D66948" w:rsidP="00D66948">
            <w:pPr>
              <w:spacing w:after="160" w:line="259" w:lineRule="auto"/>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Septembre 2021</w:t>
            </w:r>
          </w:p>
        </w:tc>
      </w:tr>
    </w:tbl>
    <w:p w:rsidR="00D66948" w:rsidRPr="00D66948" w:rsidRDefault="00D66948" w:rsidP="00D66948">
      <w:pPr>
        <w:widowControl/>
        <w:autoSpaceDE/>
        <w:autoSpaceDN/>
        <w:jc w:val="both"/>
        <w:rPr>
          <w:rFonts w:asciiTheme="majorHAnsi" w:eastAsia="Times New Roman" w:hAnsiTheme="majorHAnsi" w:cs="Cambria"/>
          <w:iCs/>
          <w:color w:val="0070C0"/>
          <w:sz w:val="20"/>
          <w:szCs w:val="20"/>
          <w:lang w:eastAsia="en-US" w:bidi="ar-SA"/>
        </w:rPr>
      </w:pPr>
    </w:p>
    <w:p w:rsidR="00376D58" w:rsidRDefault="005A51F6">
      <w:pPr>
        <w:pStyle w:val="Corpsdetexte"/>
        <w:rPr>
          <w:sz w:val="18"/>
        </w:rPr>
      </w:pPr>
      <w:r>
        <w:br w:type="column"/>
      </w:r>
    </w:p>
    <w:p w:rsidR="00376D58" w:rsidRDefault="00376D58">
      <w:pPr>
        <w:pStyle w:val="Corpsdetexte"/>
        <w:spacing w:before="8"/>
        <w:rPr>
          <w:sz w:val="16"/>
        </w:rPr>
      </w:pPr>
    </w:p>
    <w:p w:rsidR="00D66948" w:rsidRPr="00D66948" w:rsidRDefault="005A51F6" w:rsidP="00D66948">
      <w:pPr>
        <w:jc w:val="both"/>
        <w:rPr>
          <w:rFonts w:asciiTheme="minorHAnsi" w:eastAsia="Times New Roman" w:hAnsiTheme="minorHAnsi" w:cs="Times New Roman"/>
          <w:b/>
          <w:color w:val="215868" w:themeColor="accent5" w:themeShade="80"/>
          <w:szCs w:val="24"/>
          <w:lang w:eastAsia="en-US" w:bidi="ar-SA"/>
        </w:rPr>
      </w:pPr>
      <w:r>
        <w:rPr>
          <w:rFonts w:ascii="Calibri"/>
          <w:color w:val="1F3863"/>
          <w:sz w:val="18"/>
        </w:rPr>
        <w:t>1 / 1</w:t>
      </w:r>
      <w:r w:rsidR="00D66948">
        <w:rPr>
          <w:rFonts w:asciiTheme="minorHAnsi" w:eastAsia="Times New Roman" w:hAnsiTheme="minorHAnsi" w:cs="Times New Roman"/>
          <w:noProof/>
          <w:lang w:bidi="ar-SA"/>
        </w:rPr>
        <w:drawing>
          <wp:anchor distT="0" distB="0" distL="114300" distR="114300" simplePos="0" relativeHeight="251667968" behindDoc="0" locked="0" layoutInCell="1" allowOverlap="1">
            <wp:simplePos x="0" y="0"/>
            <wp:positionH relativeFrom="margin">
              <wp:posOffset>0</wp:posOffset>
            </wp:positionH>
            <wp:positionV relativeFrom="paragraph">
              <wp:posOffset>0</wp:posOffset>
            </wp:positionV>
            <wp:extent cx="2286000" cy="60515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t="17422"/>
                    <a:stretch>
                      <a:fillRect/>
                    </a:stretch>
                  </pic:blipFill>
                  <pic:spPr bwMode="auto">
                    <a:xfrm>
                      <a:off x="0" y="0"/>
                      <a:ext cx="228600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6948" w:rsidRPr="00D66948" w:rsidRDefault="00D66948" w:rsidP="00D66948">
      <w:pPr>
        <w:widowControl/>
        <w:autoSpaceDE/>
        <w:autoSpaceDN/>
        <w:jc w:val="both"/>
        <w:rPr>
          <w:rFonts w:asciiTheme="minorHAnsi" w:eastAsia="Times New Roman" w:hAnsiTheme="minorHAnsi" w:cs="Times New Roman"/>
          <w:color w:val="215868" w:themeColor="accent5" w:themeShade="80"/>
          <w:sz w:val="20"/>
          <w:szCs w:val="24"/>
          <w:lang w:eastAsia="en-US" w:bidi="ar-SA"/>
        </w:rPr>
      </w:pPr>
    </w:p>
    <w:p w:rsidR="00D66948" w:rsidRPr="00D66948" w:rsidRDefault="00D66948" w:rsidP="00D66948">
      <w:pPr>
        <w:widowControl/>
        <w:autoSpaceDE/>
        <w:autoSpaceDN/>
        <w:jc w:val="both"/>
        <w:rPr>
          <w:rFonts w:asciiTheme="minorHAnsi" w:eastAsia="Times New Roman" w:hAnsiTheme="minorHAnsi" w:cs="Times New Roman"/>
          <w:b/>
          <w:color w:val="215868" w:themeColor="accent5" w:themeShade="80"/>
          <w:sz w:val="20"/>
          <w:szCs w:val="24"/>
          <w:lang w:eastAsia="en-US" w:bidi="ar-SA"/>
        </w:rPr>
      </w:pPr>
    </w:p>
    <w:p w:rsidR="00D66948" w:rsidRPr="00D66948" w:rsidRDefault="00D66948" w:rsidP="00D66948">
      <w:pPr>
        <w:widowControl/>
        <w:autoSpaceDE/>
        <w:autoSpaceDN/>
        <w:jc w:val="both"/>
        <w:rPr>
          <w:rFonts w:asciiTheme="minorHAnsi" w:eastAsia="Times New Roman" w:hAnsiTheme="minorHAnsi" w:cs="Times New Roman"/>
          <w:b/>
          <w:color w:val="215868" w:themeColor="accent5" w:themeShade="80"/>
          <w:sz w:val="20"/>
          <w:szCs w:val="24"/>
          <w:lang w:eastAsia="en-US" w:bidi="ar-SA"/>
        </w:rPr>
      </w:pPr>
    </w:p>
    <w:p w:rsidR="00D66948" w:rsidRPr="00D66948" w:rsidRDefault="00D66948" w:rsidP="00D66948">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p>
    <w:p w:rsidR="00D66948" w:rsidRPr="00D66948" w:rsidRDefault="00D66948" w:rsidP="00D66948">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r w:rsidRPr="00D66948">
        <w:rPr>
          <w:rFonts w:asciiTheme="minorHAnsi" w:eastAsia="Times New Roman" w:hAnsiTheme="minorHAnsi" w:cs="Times New Roman"/>
          <w:b/>
          <w:color w:val="215868" w:themeColor="accent5" w:themeShade="80"/>
          <w:sz w:val="28"/>
          <w:szCs w:val="24"/>
          <w:lang w:eastAsia="en-US" w:bidi="ar-SA"/>
        </w:rPr>
        <w:t>ALTERNANT(E) - Assistant(e) Conseiller Professionnel</w:t>
      </w:r>
    </w:p>
    <w:p w:rsidR="00D66948" w:rsidRPr="00D66948" w:rsidRDefault="00D66948" w:rsidP="00D66948">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r w:rsidRPr="00D66948">
        <w:rPr>
          <w:rFonts w:asciiTheme="minorHAnsi" w:eastAsia="Times New Roman" w:hAnsiTheme="minorHAnsi" w:cs="Times New Roman"/>
          <w:color w:val="215868" w:themeColor="accent5" w:themeShade="80"/>
          <w:sz w:val="20"/>
          <w:szCs w:val="20"/>
          <w:u w:val="single"/>
          <w:lang w:eastAsia="en-US" w:bidi="ar-SA"/>
        </w:rPr>
        <w:tab/>
      </w:r>
    </w:p>
    <w:p w:rsidR="00D66948" w:rsidRPr="00D66948" w:rsidRDefault="00D66948" w:rsidP="00D66948">
      <w:pPr>
        <w:widowControl/>
        <w:tabs>
          <w:tab w:val="left" w:pos="426"/>
        </w:tabs>
        <w:autoSpaceDE/>
        <w:autoSpaceDN/>
        <w:ind w:left="426" w:hanging="426"/>
        <w:jc w:val="both"/>
        <w:rPr>
          <w:rFonts w:asciiTheme="minorHAnsi" w:eastAsia="Times New Roman" w:hAnsiTheme="minorHAnsi" w:cs="Times New Roman"/>
          <w:b/>
          <w:color w:val="215868" w:themeColor="accent5" w:themeShade="80"/>
          <w:szCs w:val="20"/>
          <w:lang w:eastAsia="en-US" w:bidi="ar-SA"/>
        </w:rPr>
      </w:pPr>
    </w:p>
    <w:p w:rsidR="00D66948" w:rsidRPr="00D66948" w:rsidRDefault="00D66948" w:rsidP="00D66948">
      <w:pPr>
        <w:widowControl/>
        <w:tabs>
          <w:tab w:val="left" w:pos="0"/>
        </w:tabs>
        <w:autoSpaceDE/>
        <w:autoSpaceDN/>
        <w:jc w:val="both"/>
        <w:rPr>
          <w:rFonts w:asciiTheme="minorHAnsi" w:eastAsia="Times New Roman" w:hAnsiTheme="minorHAnsi" w:cs="Times New Roman"/>
          <w:b/>
          <w:color w:val="0070C0"/>
          <w:sz w:val="20"/>
          <w:szCs w:val="20"/>
          <w:lang w:eastAsia="en-US" w:bidi="ar-SA"/>
        </w:rPr>
      </w:pPr>
      <w:r w:rsidRPr="00D66948">
        <w:rPr>
          <w:rFonts w:asciiTheme="minorHAnsi" w:eastAsia="Times New Roman" w:hAnsiTheme="minorHAnsi" w:cs="Times New Roman"/>
          <w:b/>
          <w:color w:val="0070C0"/>
          <w:sz w:val="20"/>
          <w:szCs w:val="20"/>
          <w:lang w:eastAsia="en-US" w:bidi="ar-SA"/>
        </w:rPr>
        <w:t>Qui sommes-nous ?</w:t>
      </w:r>
    </w:p>
    <w:p w:rsidR="00D66948" w:rsidRPr="00D66948" w:rsidRDefault="00D66948" w:rsidP="00D66948">
      <w:pPr>
        <w:widowControl/>
        <w:tabs>
          <w:tab w:val="left" w:pos="0"/>
        </w:tabs>
        <w:autoSpaceDE/>
        <w:autoSpaceDN/>
        <w:jc w:val="both"/>
        <w:rPr>
          <w:rFonts w:asciiTheme="minorHAnsi" w:eastAsia="Times New Roman" w:hAnsiTheme="minorHAnsi" w:cs="Times New Roman"/>
          <w:b/>
          <w:color w:val="215868" w:themeColor="accent5" w:themeShade="80"/>
          <w:sz w:val="20"/>
          <w:szCs w:val="20"/>
          <w:lang w:eastAsia="en-US" w:bidi="ar-SA"/>
        </w:rPr>
      </w:pPr>
    </w:p>
    <w:p w:rsidR="00D66948" w:rsidRPr="00D66948" w:rsidRDefault="00D66948" w:rsidP="00D66948">
      <w:pPr>
        <w:widowControl/>
        <w:tabs>
          <w:tab w:val="left" w:pos="0"/>
        </w:tabs>
        <w:autoSpaceDE/>
        <w:autoSpaceDN/>
        <w:jc w:val="both"/>
        <w:rPr>
          <w:rFonts w:asciiTheme="minorHAnsi" w:eastAsia="Times New Roman" w:hAnsiTheme="minorHAnsi" w:cs="Times New Roman"/>
          <w:b/>
          <w:color w:val="215868" w:themeColor="accent5" w:themeShade="80"/>
          <w:sz w:val="20"/>
          <w:szCs w:val="20"/>
          <w:lang w:eastAsia="en-US" w:bidi="ar-SA"/>
        </w:rPr>
      </w:pPr>
      <w:r w:rsidRPr="00D66948">
        <w:rPr>
          <w:rFonts w:asciiTheme="minorHAnsi" w:eastAsia="Times New Roman" w:hAnsiTheme="minorHAnsi" w:cs="Times New Roman"/>
          <w:b/>
          <w:color w:val="215868" w:themeColor="accent5" w:themeShade="80"/>
          <w:sz w:val="20"/>
          <w:szCs w:val="20"/>
          <w:lang w:eastAsia="en-US" w:bidi="ar-SA"/>
        </w:rPr>
        <w:t>LA banque SANS distance !</w:t>
      </w:r>
    </w:p>
    <w:p w:rsidR="00D66948" w:rsidRPr="00D66948" w:rsidRDefault="00D66948" w:rsidP="00D66948">
      <w:pPr>
        <w:widowControl/>
        <w:tabs>
          <w:tab w:val="left" w:pos="0"/>
        </w:tabs>
        <w:autoSpaceDE/>
        <w:autoSpaceDN/>
        <w:jc w:val="both"/>
        <w:rPr>
          <w:rFonts w:asciiTheme="minorHAnsi" w:eastAsia="Times New Roman" w:hAnsiTheme="minorHAnsi" w:cs="Times New Roman"/>
          <w:color w:val="215868" w:themeColor="accent5" w:themeShade="80"/>
          <w:sz w:val="20"/>
          <w:szCs w:val="20"/>
          <w:lang w:eastAsia="en-US" w:bidi="ar-SA"/>
        </w:rPr>
      </w:pP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Notre vision repose sur une approche de "Banque Sans Distance" : la promesse faite à nos clients d’un modèle de relation globale de proximité intégrant la révolution digitale. En mariant le meilleur de l’humain et du digital, le Groupe compte sur les nouvelles technologies pour être encore plus pratique, plus accessible et plus proche de ses clients.</w:t>
      </w: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La BRED Banque Populaire, forte de ses 5 500 collaborateurs, opère principalement en Normandie, en Île-de-France et dans les DOM ainsi qu’au travers de ses filiales de banque commerciale en Asie du Sud-Est, en Océanie, dans la Corne de l’Afrique et via sa banque spécialisée dans le financement du commerce international à Genève.</w:t>
      </w: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p>
    <w:p w:rsidR="00D66948" w:rsidRPr="00D66948" w:rsidRDefault="00D66948" w:rsidP="00D66948">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Banque de proximité engagée sur ses territoires, la BRED Banque Populaire dispose en France d’un réseau de 320 agences pour les professionnels et les particuliers, 16 centres d’affaires pour les entreprises, 13 centres de gestion patrimoniale pour les clients privés et d’un centre dédié à la gestion de fortune. BRED Banque Populaire, au sein de BPCE, regroupe des activités diversifiées : banque de détail, banque de grandes entreprises, banque de gestion privée, banque à l’étranger, société de gestion d’actifs, salle des marchés, compagnie d’assurances, négoce international.</w:t>
      </w:r>
    </w:p>
    <w:p w:rsidR="00D66948" w:rsidRPr="00D66948" w:rsidRDefault="00D66948" w:rsidP="00D66948">
      <w:pPr>
        <w:widowControl/>
        <w:tabs>
          <w:tab w:val="left" w:pos="0"/>
        </w:tabs>
        <w:autoSpaceDE/>
        <w:autoSpaceDN/>
        <w:jc w:val="both"/>
        <w:rPr>
          <w:rFonts w:asciiTheme="minorHAnsi" w:eastAsia="Times New Roman" w:hAnsiTheme="minorHAnsi" w:cs="Times New Roman"/>
          <w:sz w:val="20"/>
          <w:szCs w:val="20"/>
          <w:lang w:eastAsia="en-US" w:bidi="ar-SA"/>
        </w:rPr>
      </w:pPr>
    </w:p>
    <w:p w:rsidR="00D66948" w:rsidRPr="00D66948" w:rsidRDefault="00D66948" w:rsidP="00D66948">
      <w:pPr>
        <w:widowControl/>
        <w:tabs>
          <w:tab w:val="left" w:pos="0"/>
        </w:tabs>
        <w:autoSpaceDE/>
        <w:autoSpaceDN/>
        <w:jc w:val="both"/>
        <w:rPr>
          <w:rFonts w:asciiTheme="minorHAnsi" w:eastAsia="Times New Roman" w:hAnsiTheme="minorHAnsi" w:cs="Times New Roman"/>
          <w:sz w:val="20"/>
          <w:szCs w:val="20"/>
          <w:lang w:eastAsia="en-US" w:bidi="ar-SA"/>
        </w:rPr>
      </w:pPr>
      <w:r w:rsidRPr="00D66948">
        <w:rPr>
          <w:rFonts w:asciiTheme="minorHAnsi" w:eastAsia="Times New Roman" w:hAnsiTheme="minorHAnsi" w:cs="Times New Roman"/>
          <w:sz w:val="20"/>
          <w:szCs w:val="20"/>
          <w:lang w:eastAsia="en-US" w:bidi="ar-SA"/>
        </w:rPr>
        <w:t>Rejoindre la BRED, c’est intégrer le Groupe BPCE, 2</w:t>
      </w:r>
      <w:r w:rsidRPr="00D66948">
        <w:rPr>
          <w:rFonts w:asciiTheme="minorHAnsi" w:eastAsia="Times New Roman" w:hAnsiTheme="minorHAnsi" w:cs="Times New Roman"/>
          <w:sz w:val="20"/>
          <w:szCs w:val="20"/>
          <w:vertAlign w:val="superscript"/>
          <w:lang w:eastAsia="en-US" w:bidi="ar-SA"/>
        </w:rPr>
        <w:t>ème</w:t>
      </w:r>
      <w:r w:rsidRPr="00D66948">
        <w:rPr>
          <w:rFonts w:asciiTheme="minorHAnsi" w:eastAsia="Times New Roman" w:hAnsiTheme="minorHAnsi" w:cs="Times New Roman"/>
          <w:sz w:val="20"/>
          <w:szCs w:val="20"/>
          <w:lang w:eastAsia="en-US" w:bidi="ar-SA"/>
        </w:rPr>
        <w:t xml:space="preserve"> Groupe Bancaire Français, sponsor premium des JO Paris 2024.</w:t>
      </w:r>
    </w:p>
    <w:p w:rsidR="00D66948" w:rsidRPr="00D66948" w:rsidRDefault="00D66948" w:rsidP="00D66948">
      <w:pPr>
        <w:widowControl/>
        <w:tabs>
          <w:tab w:val="left" w:pos="426"/>
        </w:tabs>
        <w:autoSpaceDE/>
        <w:autoSpaceDN/>
        <w:ind w:left="426" w:hanging="426"/>
        <w:jc w:val="both"/>
        <w:rPr>
          <w:rFonts w:asciiTheme="minorHAnsi" w:eastAsia="Times New Roman" w:hAnsiTheme="minorHAnsi" w:cs="Times New Roman"/>
          <w:b/>
          <w:color w:val="215868" w:themeColor="accent5" w:themeShade="80"/>
          <w:sz w:val="20"/>
          <w:szCs w:val="20"/>
          <w:lang w:eastAsia="en-US" w:bidi="ar-SA"/>
        </w:rPr>
      </w:pPr>
    </w:p>
    <w:p w:rsidR="00D66948" w:rsidRPr="00D66948" w:rsidRDefault="00D66948" w:rsidP="00D66948">
      <w:pPr>
        <w:widowControl/>
        <w:autoSpaceDE/>
        <w:autoSpaceDN/>
        <w:jc w:val="both"/>
        <w:rPr>
          <w:rFonts w:asciiTheme="minorHAnsi" w:eastAsia="Times New Roman" w:hAnsiTheme="minorHAnsi" w:cs="Calibri"/>
          <w:bCs/>
          <w:iCs/>
          <w:sz w:val="20"/>
          <w:szCs w:val="20"/>
          <w:lang w:eastAsia="en-US" w:bidi="ar-SA"/>
        </w:rPr>
      </w:pPr>
      <w:r w:rsidRPr="00D66948">
        <w:rPr>
          <w:rFonts w:asciiTheme="minorHAnsi" w:eastAsia="Times New Roman" w:hAnsiTheme="minorHAnsi" w:cs="Calibri"/>
          <w:b/>
          <w:bCs/>
          <w:iCs/>
          <w:color w:val="0070C0"/>
          <w:sz w:val="20"/>
          <w:szCs w:val="20"/>
          <w:lang w:eastAsia="en-US" w:bidi="ar-SA"/>
        </w:rPr>
        <w:t>Poste et missions</w:t>
      </w:r>
      <w:r w:rsidRPr="00D66948">
        <w:rPr>
          <w:rFonts w:asciiTheme="minorHAnsi" w:eastAsia="Times New Roman" w:hAnsiTheme="minorHAnsi" w:cs="Calibri"/>
          <w:bCs/>
          <w:iCs/>
          <w:color w:val="0070C0"/>
          <w:sz w:val="20"/>
          <w:szCs w:val="20"/>
          <w:lang w:eastAsia="en-US" w:bidi="ar-SA"/>
        </w:rPr>
        <w:t xml:space="preserve">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Au sein de l’une de nos agences bancaires de proximité, vous êtes directement rattaché(e) au Directeur ou Directeur Adjoint de Succursale.</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 ce titre, vous prenez en charge un poste d’Assistant Conseiller Professionnel et vos missions principales sont :</w:t>
      </w:r>
    </w:p>
    <w:p w:rsidR="00D66948" w:rsidRPr="00D66948" w:rsidRDefault="00D66948" w:rsidP="00D66948">
      <w:pPr>
        <w:widowControl/>
        <w:autoSpaceDE/>
        <w:autoSpaceDN/>
        <w:jc w:val="both"/>
        <w:rPr>
          <w:rFonts w:asciiTheme="majorHAnsi" w:eastAsia="Times New Roman" w:hAnsiTheme="majorHAnsi" w:cs="Cambria"/>
          <w:iCs/>
          <w:sz w:val="20"/>
          <w:szCs w:val="20"/>
          <w:lang w:eastAsia="en-US" w:bidi="ar-SA"/>
        </w:rPr>
      </w:pPr>
    </w:p>
    <w:p w:rsidR="00D66948" w:rsidRPr="00D66948" w:rsidRDefault="00D66948" w:rsidP="00D66948">
      <w:pPr>
        <w:widowControl/>
        <w:numPr>
          <w:ilvl w:val="0"/>
          <w:numId w:val="6"/>
        </w:numPr>
        <w:autoSpaceDE/>
        <w:autoSpaceDN/>
        <w:ind w:left="357" w:hanging="357"/>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Intervenir en appui du Conseiller Professionnels ou du directeur de succursale</w:t>
      </w:r>
    </w:p>
    <w:p w:rsidR="00D66948" w:rsidRPr="00D66948" w:rsidRDefault="00D66948" w:rsidP="00D66948">
      <w:pPr>
        <w:widowControl/>
        <w:numPr>
          <w:ilvl w:val="0"/>
          <w:numId w:val="6"/>
        </w:numPr>
        <w:autoSpaceDE/>
        <w:autoSpaceDN/>
        <w:ind w:left="357" w:hanging="357"/>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Assurer le bon accueil, multicanal, des clients et prospects.</w:t>
      </w:r>
    </w:p>
    <w:p w:rsidR="00D66948" w:rsidRPr="00D66948" w:rsidRDefault="00D66948" w:rsidP="00D66948">
      <w:pPr>
        <w:widowControl/>
        <w:numPr>
          <w:ilvl w:val="0"/>
          <w:numId w:val="6"/>
        </w:numPr>
        <w:autoSpaceDE/>
        <w:autoSpaceDN/>
        <w:ind w:left="357" w:hanging="357"/>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Ouvrir des comptes par parrainage, recommandation, prospection et sur clientèle spontanée afin d'accroître le taux de pénétration sur le marché.</w:t>
      </w:r>
    </w:p>
    <w:p w:rsidR="00D66948" w:rsidRPr="00D66948" w:rsidRDefault="00D66948" w:rsidP="00D66948">
      <w:pPr>
        <w:widowControl/>
        <w:numPr>
          <w:ilvl w:val="0"/>
          <w:numId w:val="6"/>
        </w:numPr>
        <w:autoSpaceDE/>
        <w:autoSpaceDN/>
        <w:ind w:left="357" w:hanging="357"/>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Détecter les besoins des clients professionnels, les reformuler pour s'assurer de leur compréhension et mener une démarcher commerciale adaptée de vente de produits et services bancaires afin d'accroître le taux d'équipement sur le portefeuille</w:t>
      </w:r>
    </w:p>
    <w:p w:rsidR="00D66948" w:rsidRPr="00D66948" w:rsidRDefault="00D66948" w:rsidP="00D66948">
      <w:pPr>
        <w:widowControl/>
        <w:numPr>
          <w:ilvl w:val="0"/>
          <w:numId w:val="6"/>
        </w:numPr>
        <w:autoSpaceDE/>
        <w:autoSpaceDN/>
        <w:ind w:left="357" w:hanging="357"/>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Assurer une bonne gestion des risques de crédit et risques opératoires en respectant la réglementation et les procédures.</w:t>
      </w:r>
    </w:p>
    <w:p w:rsidR="00D66948" w:rsidRPr="00D66948" w:rsidRDefault="00D66948" w:rsidP="00D66948">
      <w:pPr>
        <w:widowControl/>
        <w:numPr>
          <w:ilvl w:val="0"/>
          <w:numId w:val="6"/>
        </w:numPr>
        <w:autoSpaceDE/>
        <w:autoSpaceDN/>
        <w:ind w:left="357" w:hanging="357"/>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Prévenir les conflits et gérer les incivilités.</w:t>
      </w:r>
    </w:p>
    <w:p w:rsidR="00D66948" w:rsidRPr="00D66948" w:rsidRDefault="00D66948" w:rsidP="00D66948">
      <w:pPr>
        <w:widowControl/>
        <w:numPr>
          <w:ilvl w:val="0"/>
          <w:numId w:val="6"/>
        </w:numPr>
        <w:autoSpaceDE/>
        <w:autoSpaceDN/>
        <w:ind w:left="357" w:hanging="357"/>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Promouvoir le multi-canal.</w:t>
      </w:r>
    </w:p>
    <w:p w:rsidR="00D66948" w:rsidRPr="00D66948" w:rsidRDefault="00D66948" w:rsidP="00D66948">
      <w:pPr>
        <w:widowControl/>
        <w:numPr>
          <w:ilvl w:val="0"/>
          <w:numId w:val="6"/>
        </w:numPr>
        <w:autoSpaceDE/>
        <w:autoSpaceDN/>
        <w:ind w:left="357" w:hanging="357"/>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 xml:space="preserve">Analyser des projets à partir des bilans de la clientèle professionnelle </w:t>
      </w:r>
    </w:p>
    <w:p w:rsidR="00D66948" w:rsidRPr="00D66948" w:rsidRDefault="00D66948" w:rsidP="00D66948">
      <w:pPr>
        <w:widowControl/>
        <w:numPr>
          <w:ilvl w:val="0"/>
          <w:numId w:val="6"/>
        </w:numPr>
        <w:autoSpaceDE/>
        <w:autoSpaceDN/>
        <w:ind w:left="357" w:hanging="357"/>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 xml:space="preserve">Maîtriser l’approche en double relation privée/professionnelle </w:t>
      </w:r>
    </w:p>
    <w:p w:rsidR="00D66948" w:rsidRPr="00D66948" w:rsidRDefault="00D66948" w:rsidP="00D66948">
      <w:pPr>
        <w:widowControl/>
        <w:numPr>
          <w:ilvl w:val="0"/>
          <w:numId w:val="6"/>
        </w:numPr>
        <w:autoSpaceDE/>
        <w:autoSpaceDN/>
        <w:spacing w:after="160" w:line="259" w:lineRule="auto"/>
        <w:ind w:left="357" w:hanging="357"/>
        <w:contextualSpacing/>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Réalisation d'analyse économique et financière dynamique du client Pro</w:t>
      </w:r>
    </w:p>
    <w:p w:rsidR="00D66948" w:rsidRPr="00D66948" w:rsidRDefault="00D66948" w:rsidP="00D66948">
      <w:pPr>
        <w:widowControl/>
        <w:autoSpaceDE/>
        <w:autoSpaceDN/>
        <w:ind w:left="357"/>
        <w:contextualSpacing/>
        <w:jc w:val="both"/>
        <w:rPr>
          <w:rFonts w:asciiTheme="majorHAnsi" w:eastAsia="Times New Roman" w:hAnsiTheme="majorHAnsi" w:cs="Cambria"/>
          <w:iCs/>
          <w:sz w:val="20"/>
          <w:szCs w:val="20"/>
          <w:lang w:eastAsia="en-US" w:bidi="ar-SA"/>
        </w:rPr>
      </w:pPr>
    </w:p>
    <w:p w:rsidR="00D66948" w:rsidRPr="00D66948" w:rsidRDefault="00D66948" w:rsidP="00D66948">
      <w:pPr>
        <w:widowControl/>
        <w:autoSpaceDE/>
        <w:autoSpaceDN/>
        <w:jc w:val="both"/>
        <w:rPr>
          <w:rFonts w:asciiTheme="minorHAnsi" w:eastAsia="Times New Roman" w:hAnsiTheme="minorHAnsi" w:cs="Calibri"/>
          <w:b/>
          <w:bCs/>
          <w:iCs/>
          <w:color w:val="0070C0"/>
          <w:sz w:val="20"/>
          <w:szCs w:val="20"/>
          <w:lang w:eastAsia="en-US" w:bidi="ar-SA"/>
        </w:rPr>
      </w:pPr>
      <w:r w:rsidRPr="00D66948">
        <w:rPr>
          <w:rFonts w:asciiTheme="minorHAnsi" w:eastAsia="Times New Roman" w:hAnsiTheme="minorHAnsi" w:cs="Calibri"/>
          <w:b/>
          <w:bCs/>
          <w:iCs/>
          <w:color w:val="0070C0"/>
          <w:sz w:val="20"/>
          <w:szCs w:val="20"/>
          <w:lang w:eastAsia="en-US" w:bidi="ar-SA"/>
        </w:rPr>
        <w:lastRenderedPageBreak/>
        <w:t xml:space="preserve">Profil et compétences requises </w:t>
      </w:r>
    </w:p>
    <w:p w:rsidR="00D66948" w:rsidRPr="00D66948" w:rsidRDefault="00D66948" w:rsidP="00D66948">
      <w:pPr>
        <w:widowControl/>
        <w:autoSpaceDE/>
        <w:autoSpaceDN/>
        <w:jc w:val="both"/>
        <w:rPr>
          <w:rFonts w:asciiTheme="minorHAnsi" w:eastAsia="Times New Roman" w:hAnsiTheme="minorHAnsi" w:cs="Calibri"/>
          <w:b/>
          <w:bCs/>
          <w:iCs/>
          <w:color w:val="0070C0"/>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 xml:space="preserve">Diplômé(e) d’un Bac+ 3 minimum, vous souhaitez poursuivre avec une formation bancaire ou commerciale en alternance, idéalement en Master 1 ou 2 Banque/gestion de patrimoine.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Vous avez une 1ère expérience commerciale bancaire (stage ou alternance) et, la certification AMF.</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Vous avez idéalement une connaissance des produits, des services et des procédures bancaires, vous maîtrisez les techniques de base de l'entretien commercial, de la négociation et du risque particuliers.</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Vous faites preuve de rigueur, d'autonomie, d’adaptabilité et possédez un bon sens du service client. Votre dynamisme commercial, votre sens du risque ainsi que votre esprit d'équipe vous permettront de réussir dans cette fonction techniquement exigeante.</w:t>
      </w:r>
    </w:p>
    <w:p w:rsidR="00D66948" w:rsidRPr="00D66948" w:rsidRDefault="00D66948" w:rsidP="00D66948">
      <w:pPr>
        <w:widowControl/>
        <w:autoSpaceDE/>
        <w:autoSpaceDN/>
        <w:jc w:val="both"/>
        <w:rPr>
          <w:rFonts w:asciiTheme="minorHAnsi" w:eastAsia="Times New Roman" w:hAnsiTheme="minorHAnsi" w:cs="Times New Roman"/>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
          <w:bCs/>
          <w:i/>
          <w:iCs/>
          <w:color w:val="002060"/>
          <w:sz w:val="20"/>
          <w:szCs w:val="20"/>
          <w:lang w:eastAsia="en-US" w:bidi="ar-SA"/>
        </w:rPr>
      </w:pPr>
      <w:r w:rsidRPr="00D66948">
        <w:rPr>
          <w:rFonts w:asciiTheme="majorHAnsi" w:eastAsia="Times New Roman" w:hAnsiTheme="majorHAnsi" w:cs="Cambria"/>
          <w:b/>
          <w:bCs/>
          <w:i/>
          <w:iCs/>
          <w:color w:val="002060"/>
          <w:sz w:val="20"/>
          <w:szCs w:val="20"/>
          <w:lang w:eastAsia="en-US" w:bidi="ar-SA"/>
        </w:rPr>
        <w:t xml:space="preserve">Compétences métiers </w:t>
      </w:r>
    </w:p>
    <w:p w:rsidR="00D66948" w:rsidRPr="00D66948" w:rsidRDefault="00D66948" w:rsidP="00D66948">
      <w:pPr>
        <w:widowControl/>
        <w:autoSpaceDE/>
        <w:autoSpaceDN/>
        <w:jc w:val="both"/>
        <w:rPr>
          <w:rFonts w:asciiTheme="majorHAnsi" w:eastAsia="Times New Roman" w:hAnsiTheme="majorHAnsi" w:cs="Cambria"/>
          <w:b/>
          <w:bCs/>
          <w:iCs/>
          <w:color w:val="0070C0"/>
          <w:sz w:val="20"/>
          <w:szCs w:val="20"/>
          <w:lang w:eastAsia="en-US" w:bidi="ar-SA"/>
        </w:rPr>
      </w:pPr>
    </w:p>
    <w:p w:rsidR="00D66948" w:rsidRPr="00D66948" w:rsidRDefault="00D66948" w:rsidP="00D66948">
      <w:pPr>
        <w:widowControl/>
        <w:numPr>
          <w:ilvl w:val="0"/>
          <w:numId w:val="7"/>
        </w:numPr>
        <w:autoSpaceDE/>
        <w:autoSpaceDN/>
        <w:ind w:left="284" w:hanging="284"/>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Connaissance des techniques de négociations commerciales</w:t>
      </w:r>
    </w:p>
    <w:p w:rsidR="00D66948" w:rsidRPr="00D66948" w:rsidRDefault="00D66948" w:rsidP="00D66948">
      <w:pPr>
        <w:widowControl/>
        <w:numPr>
          <w:ilvl w:val="0"/>
          <w:numId w:val="7"/>
        </w:numPr>
        <w:autoSpaceDE/>
        <w:autoSpaceDN/>
        <w:ind w:left="284" w:hanging="284"/>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Connaissances juridiques, fiscales et bancaires</w:t>
      </w:r>
    </w:p>
    <w:p w:rsidR="00D66948" w:rsidRPr="00D66948" w:rsidRDefault="00D66948" w:rsidP="00D66948">
      <w:pPr>
        <w:widowControl/>
        <w:numPr>
          <w:ilvl w:val="0"/>
          <w:numId w:val="7"/>
        </w:numPr>
        <w:autoSpaceDE/>
        <w:autoSpaceDN/>
        <w:ind w:left="284" w:hanging="284"/>
        <w:contextualSpacing/>
        <w:jc w:val="both"/>
        <w:rPr>
          <w:rFonts w:asciiTheme="majorHAnsi" w:eastAsia="Times New Roman" w:hAnsiTheme="majorHAnsi" w:cs="Cambria"/>
          <w:iCs/>
          <w:sz w:val="20"/>
          <w:szCs w:val="20"/>
          <w:lang w:eastAsia="en-US" w:bidi="ar-SA"/>
        </w:rPr>
      </w:pPr>
      <w:r w:rsidRPr="00D66948">
        <w:rPr>
          <w:rFonts w:asciiTheme="majorHAnsi" w:eastAsia="Times New Roman" w:hAnsiTheme="majorHAnsi" w:cs="Cambria"/>
          <w:iCs/>
          <w:sz w:val="20"/>
          <w:szCs w:val="20"/>
          <w:lang w:eastAsia="en-US" w:bidi="ar-SA"/>
        </w:rPr>
        <w:t>Connaissance de l’offre de produits et services bancassurances liés à la typologie/gamme/type de client en portefeuille</w:t>
      </w:r>
    </w:p>
    <w:p w:rsidR="00D66948" w:rsidRPr="00D66948" w:rsidRDefault="00D66948" w:rsidP="00D66948">
      <w:pPr>
        <w:widowControl/>
        <w:autoSpaceDE/>
        <w:autoSpaceDN/>
        <w:jc w:val="both"/>
        <w:rPr>
          <w:rFonts w:asciiTheme="majorHAnsi" w:eastAsia="Times New Roman" w:hAnsiTheme="majorHAnsi" w:cs="Cambria"/>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
          <w:bCs/>
          <w:i/>
          <w:iCs/>
          <w:color w:val="002060"/>
          <w:sz w:val="20"/>
          <w:szCs w:val="20"/>
          <w:lang w:eastAsia="en-US" w:bidi="ar-SA"/>
        </w:rPr>
      </w:pPr>
      <w:r w:rsidRPr="00D66948">
        <w:rPr>
          <w:rFonts w:asciiTheme="majorHAnsi" w:eastAsia="Times New Roman" w:hAnsiTheme="majorHAnsi" w:cs="Cambria"/>
          <w:b/>
          <w:bCs/>
          <w:i/>
          <w:iCs/>
          <w:color w:val="002060"/>
          <w:sz w:val="20"/>
          <w:szCs w:val="20"/>
          <w:lang w:eastAsia="en-US" w:bidi="ar-SA"/>
        </w:rPr>
        <w:t xml:space="preserve">Compétences techniques </w:t>
      </w:r>
    </w:p>
    <w:p w:rsidR="00D66948" w:rsidRPr="00D66948" w:rsidRDefault="00D66948" w:rsidP="00D66948">
      <w:pPr>
        <w:widowControl/>
        <w:autoSpaceDE/>
        <w:autoSpaceDN/>
        <w:jc w:val="both"/>
        <w:rPr>
          <w:rFonts w:asciiTheme="majorHAnsi" w:eastAsia="Times New Roman" w:hAnsiTheme="majorHAnsi" w:cs="Cambria"/>
          <w:b/>
          <w:bCs/>
          <w:iCs/>
          <w:color w:val="0070C0"/>
          <w:sz w:val="20"/>
          <w:szCs w:val="20"/>
          <w:lang w:eastAsia="en-US" w:bidi="ar-SA"/>
        </w:rPr>
      </w:pPr>
    </w:p>
    <w:p w:rsidR="00D66948" w:rsidRPr="00D66948" w:rsidRDefault="00D66948" w:rsidP="00D66948">
      <w:pPr>
        <w:widowControl/>
        <w:numPr>
          <w:ilvl w:val="0"/>
          <w:numId w:val="8"/>
        </w:numPr>
        <w:autoSpaceDE/>
        <w:autoSpaceDN/>
        <w:ind w:left="284" w:hanging="284"/>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Connaissance de la gamme de produits et services clientèle des Professionnels</w:t>
      </w:r>
    </w:p>
    <w:p w:rsidR="00D66948" w:rsidRPr="00D66948" w:rsidRDefault="00D66948" w:rsidP="00D66948">
      <w:pPr>
        <w:widowControl/>
        <w:numPr>
          <w:ilvl w:val="0"/>
          <w:numId w:val="8"/>
        </w:numPr>
        <w:autoSpaceDE/>
        <w:autoSpaceDN/>
        <w:ind w:left="284" w:hanging="284"/>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Maîtrise de l'entretien de négociation</w:t>
      </w:r>
    </w:p>
    <w:p w:rsidR="00D66948" w:rsidRPr="00D66948" w:rsidRDefault="00D66948" w:rsidP="00D66948">
      <w:pPr>
        <w:widowControl/>
        <w:numPr>
          <w:ilvl w:val="0"/>
          <w:numId w:val="8"/>
        </w:numPr>
        <w:autoSpaceDE/>
        <w:autoSpaceDN/>
        <w:ind w:left="284" w:hanging="284"/>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lastRenderedPageBreak/>
        <w:t>Capacité à l'analyse critique des éléments économiques et financiers d'une entreprise (Pro, TPE...)</w:t>
      </w:r>
    </w:p>
    <w:p w:rsidR="00D66948" w:rsidRPr="00D66948" w:rsidRDefault="00D66948" w:rsidP="00D66948">
      <w:pPr>
        <w:widowControl/>
        <w:numPr>
          <w:ilvl w:val="0"/>
          <w:numId w:val="8"/>
        </w:numPr>
        <w:autoSpaceDE/>
        <w:autoSpaceDN/>
        <w:ind w:left="284" w:hanging="284"/>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Gestion et suivi du risque des Professionnels.</w:t>
      </w:r>
    </w:p>
    <w:p w:rsidR="00D66948" w:rsidRPr="00D66948" w:rsidRDefault="00D66948" w:rsidP="00D66948">
      <w:pPr>
        <w:widowControl/>
        <w:autoSpaceDE/>
        <w:autoSpaceDN/>
        <w:rPr>
          <w:rFonts w:asciiTheme="majorHAnsi" w:eastAsia="Times New Roman" w:hAnsiTheme="majorHAnsi" w:cs="Cambria"/>
          <w:bCs/>
          <w:iCs/>
          <w:color w:val="002060"/>
          <w:sz w:val="20"/>
          <w:szCs w:val="20"/>
          <w:lang w:eastAsia="en-US" w:bidi="ar-SA"/>
        </w:rPr>
      </w:pPr>
    </w:p>
    <w:tbl>
      <w:tblPr>
        <w:tblStyle w:val="Grilledutableau"/>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360"/>
        <w:gridCol w:w="1407"/>
      </w:tblGrid>
      <w:tr w:rsidR="00D66948" w:rsidRPr="00D66948" w:rsidTr="00515D83">
        <w:tc>
          <w:tcPr>
            <w:tcW w:w="1696" w:type="dxa"/>
            <w:shd w:val="clear" w:color="auto" w:fill="DAEEF3" w:themeFill="accent5" w:themeFillTint="33"/>
          </w:tcPr>
          <w:p w:rsidR="00D66948" w:rsidRPr="00D66948" w:rsidRDefault="00D66948" w:rsidP="00D66948">
            <w:pPr>
              <w:spacing w:after="160" w:line="259" w:lineRule="auto"/>
              <w:jc w:val="both"/>
              <w:rPr>
                <w:rFonts w:asciiTheme="majorHAnsi" w:eastAsia="Times New Roman" w:hAnsiTheme="majorHAnsi" w:cs="Cambria"/>
                <w:bCs/>
                <w:iCs/>
                <w:color w:val="0070C0"/>
                <w:sz w:val="20"/>
                <w:szCs w:val="20"/>
                <w:lang w:eastAsia="en-US" w:bidi="ar-SA"/>
              </w:rPr>
            </w:pPr>
            <w:r w:rsidRPr="00D66948">
              <w:rPr>
                <w:rFonts w:asciiTheme="majorHAnsi" w:eastAsia="Times New Roman" w:hAnsiTheme="majorHAnsi" w:cs="Cambria"/>
                <w:bCs/>
                <w:iCs/>
                <w:color w:val="0070C0"/>
                <w:sz w:val="20"/>
                <w:szCs w:val="20"/>
                <w:lang w:eastAsia="en-US" w:bidi="ar-SA"/>
              </w:rPr>
              <w:t>Localisation :</w:t>
            </w:r>
          </w:p>
        </w:tc>
        <w:tc>
          <w:tcPr>
            <w:tcW w:w="8266" w:type="dxa"/>
          </w:tcPr>
          <w:p w:rsidR="00D66948" w:rsidRPr="00D66948" w:rsidRDefault="00D66948" w:rsidP="00D66948">
            <w:pPr>
              <w:spacing w:after="160" w:line="259" w:lineRule="auto"/>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Paris / Ile-de-France</w:t>
            </w:r>
          </w:p>
        </w:tc>
      </w:tr>
      <w:tr w:rsidR="00D66948" w:rsidRPr="00D66948" w:rsidTr="00515D83">
        <w:tc>
          <w:tcPr>
            <w:tcW w:w="1696" w:type="dxa"/>
            <w:shd w:val="clear" w:color="auto" w:fill="DAEEF3" w:themeFill="accent5" w:themeFillTint="33"/>
          </w:tcPr>
          <w:p w:rsidR="00D66948" w:rsidRPr="00D66948" w:rsidRDefault="00D66948" w:rsidP="00D66948">
            <w:pPr>
              <w:spacing w:after="160" w:line="259" w:lineRule="auto"/>
              <w:jc w:val="both"/>
              <w:rPr>
                <w:rFonts w:asciiTheme="majorHAnsi" w:eastAsia="Times New Roman" w:hAnsiTheme="majorHAnsi" w:cs="Cambria"/>
                <w:bCs/>
                <w:iCs/>
                <w:color w:val="0070C0"/>
                <w:sz w:val="20"/>
                <w:szCs w:val="20"/>
                <w:lang w:eastAsia="en-US" w:bidi="ar-SA"/>
              </w:rPr>
            </w:pPr>
            <w:r w:rsidRPr="00D66948">
              <w:rPr>
                <w:rFonts w:asciiTheme="majorHAnsi" w:eastAsia="Times New Roman" w:hAnsiTheme="majorHAnsi" w:cs="Cambria"/>
                <w:bCs/>
                <w:iCs/>
                <w:color w:val="0070C0"/>
                <w:sz w:val="20"/>
                <w:szCs w:val="20"/>
                <w:lang w:eastAsia="en-US" w:bidi="ar-SA"/>
              </w:rPr>
              <w:t>Date :</w:t>
            </w:r>
          </w:p>
        </w:tc>
        <w:tc>
          <w:tcPr>
            <w:tcW w:w="8266" w:type="dxa"/>
          </w:tcPr>
          <w:p w:rsidR="00D66948" w:rsidRPr="00D66948" w:rsidRDefault="00D66948" w:rsidP="00D66948">
            <w:pPr>
              <w:spacing w:after="160" w:line="259" w:lineRule="auto"/>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Septembre 2021</w:t>
            </w:r>
          </w:p>
        </w:tc>
      </w:tr>
    </w:tbl>
    <w:p w:rsidR="00D66948" w:rsidRDefault="00D66948" w:rsidP="00D66948">
      <w:pPr>
        <w:widowControl/>
        <w:autoSpaceDE/>
        <w:autoSpaceDN/>
        <w:jc w:val="both"/>
        <w:rPr>
          <w:rFonts w:asciiTheme="majorHAnsi" w:eastAsia="Times New Roman" w:hAnsiTheme="majorHAnsi" w:cs="Cambria"/>
          <w:iCs/>
          <w:color w:val="0070C0"/>
          <w:sz w:val="20"/>
          <w:szCs w:val="20"/>
          <w:lang w:eastAsia="en-US" w:bidi="ar-SA"/>
        </w:rPr>
      </w:pPr>
    </w:p>
    <w:p w:rsidR="00D66948" w:rsidRDefault="00D66948" w:rsidP="00D66948">
      <w:pPr>
        <w:widowControl/>
        <w:autoSpaceDE/>
        <w:autoSpaceDN/>
        <w:jc w:val="both"/>
        <w:rPr>
          <w:rFonts w:asciiTheme="majorHAnsi" w:eastAsia="Times New Roman" w:hAnsiTheme="majorHAnsi" w:cs="Cambria"/>
          <w:iCs/>
          <w:color w:val="0070C0"/>
          <w:sz w:val="20"/>
          <w:szCs w:val="20"/>
          <w:lang w:eastAsia="en-US" w:bidi="ar-SA"/>
        </w:rPr>
      </w:pPr>
    </w:p>
    <w:p w:rsidR="006C2497" w:rsidRDefault="006C2497">
      <w:pPr>
        <w:rPr>
          <w:rFonts w:asciiTheme="majorHAnsi" w:eastAsia="Times New Roman" w:hAnsiTheme="majorHAnsi" w:cs="Cambria"/>
          <w:iCs/>
          <w:color w:val="0070C0"/>
          <w:sz w:val="20"/>
          <w:szCs w:val="20"/>
          <w:lang w:eastAsia="en-US" w:bidi="ar-SA"/>
        </w:rPr>
      </w:pPr>
      <w:r>
        <w:rPr>
          <w:rFonts w:asciiTheme="majorHAnsi" w:eastAsia="Times New Roman" w:hAnsiTheme="majorHAnsi" w:cs="Cambria"/>
          <w:iCs/>
          <w:color w:val="0070C0"/>
          <w:sz w:val="20"/>
          <w:szCs w:val="20"/>
          <w:lang w:eastAsia="en-US" w:bidi="ar-SA"/>
        </w:rPr>
        <w:br w:type="page"/>
      </w:r>
    </w:p>
    <w:p w:rsidR="00D66948" w:rsidRDefault="00D66948" w:rsidP="00D66948">
      <w:pPr>
        <w:widowControl/>
        <w:autoSpaceDE/>
        <w:autoSpaceDN/>
        <w:jc w:val="both"/>
        <w:rPr>
          <w:rFonts w:asciiTheme="majorHAnsi" w:eastAsia="Times New Roman" w:hAnsiTheme="majorHAnsi" w:cs="Cambria"/>
          <w:iCs/>
          <w:color w:val="0070C0"/>
          <w:sz w:val="20"/>
          <w:szCs w:val="20"/>
          <w:lang w:eastAsia="en-US" w:bidi="ar-SA"/>
        </w:rPr>
      </w:pPr>
    </w:p>
    <w:p w:rsidR="00D66948" w:rsidRDefault="006C2497" w:rsidP="00D66948">
      <w:pPr>
        <w:widowControl/>
        <w:autoSpaceDE/>
        <w:autoSpaceDN/>
        <w:jc w:val="both"/>
        <w:rPr>
          <w:rFonts w:asciiTheme="majorHAnsi" w:eastAsia="Times New Roman" w:hAnsiTheme="majorHAnsi" w:cs="Cambria"/>
          <w:iCs/>
          <w:color w:val="0070C0"/>
          <w:sz w:val="20"/>
          <w:szCs w:val="20"/>
          <w:lang w:eastAsia="en-US" w:bidi="ar-SA"/>
        </w:rPr>
      </w:pPr>
      <w:r>
        <w:rPr>
          <w:rFonts w:asciiTheme="minorHAnsi" w:eastAsia="Times New Roman" w:hAnsiTheme="minorHAnsi" w:cs="Times New Roman"/>
          <w:noProof/>
          <w:lang w:bidi="ar-SA"/>
        </w:rPr>
        <w:drawing>
          <wp:anchor distT="0" distB="0" distL="114300" distR="114300" simplePos="0" relativeHeight="251670016" behindDoc="0" locked="0" layoutInCell="1" allowOverlap="1" wp14:anchorId="13271DB0" wp14:editId="5EAAA87A">
            <wp:simplePos x="0" y="0"/>
            <wp:positionH relativeFrom="margin">
              <wp:posOffset>-215265</wp:posOffset>
            </wp:positionH>
            <wp:positionV relativeFrom="paragraph">
              <wp:posOffset>119159</wp:posOffset>
            </wp:positionV>
            <wp:extent cx="2286000" cy="60515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t="17422"/>
                    <a:stretch>
                      <a:fillRect/>
                    </a:stretch>
                  </pic:blipFill>
                  <pic:spPr bwMode="auto">
                    <a:xfrm>
                      <a:off x="0" y="0"/>
                      <a:ext cx="228600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6948" w:rsidRDefault="00D66948" w:rsidP="00D66948">
      <w:pPr>
        <w:widowControl/>
        <w:autoSpaceDE/>
        <w:autoSpaceDN/>
        <w:jc w:val="both"/>
        <w:rPr>
          <w:rFonts w:asciiTheme="majorHAnsi" w:eastAsia="Times New Roman" w:hAnsiTheme="majorHAnsi" w:cs="Cambria"/>
          <w:iCs/>
          <w:color w:val="0070C0"/>
          <w:sz w:val="20"/>
          <w:szCs w:val="20"/>
          <w:lang w:eastAsia="en-US" w:bidi="ar-SA"/>
        </w:rPr>
      </w:pPr>
    </w:p>
    <w:p w:rsidR="00D66948" w:rsidRDefault="00D66948" w:rsidP="00D66948">
      <w:pPr>
        <w:widowControl/>
        <w:autoSpaceDE/>
        <w:autoSpaceDN/>
        <w:jc w:val="both"/>
        <w:rPr>
          <w:rFonts w:asciiTheme="majorHAnsi" w:eastAsia="Times New Roman" w:hAnsiTheme="majorHAnsi" w:cs="Cambria"/>
          <w:iCs/>
          <w:color w:val="0070C0"/>
          <w:sz w:val="20"/>
          <w:szCs w:val="20"/>
          <w:lang w:eastAsia="en-US" w:bidi="ar-SA"/>
        </w:rPr>
      </w:pPr>
    </w:p>
    <w:p w:rsidR="00D66948" w:rsidRDefault="00D66948" w:rsidP="00D66948">
      <w:pPr>
        <w:widowControl/>
        <w:autoSpaceDE/>
        <w:autoSpaceDN/>
        <w:jc w:val="both"/>
        <w:rPr>
          <w:rFonts w:asciiTheme="majorHAnsi" w:eastAsia="Times New Roman" w:hAnsiTheme="majorHAnsi" w:cs="Cambria"/>
          <w:iCs/>
          <w:color w:val="0070C0"/>
          <w:sz w:val="20"/>
          <w:szCs w:val="20"/>
          <w:lang w:eastAsia="en-US" w:bidi="ar-SA"/>
        </w:rPr>
      </w:pPr>
    </w:p>
    <w:p w:rsidR="00D66948" w:rsidRDefault="00D66948" w:rsidP="00D66948">
      <w:pPr>
        <w:widowControl/>
        <w:autoSpaceDE/>
        <w:autoSpaceDN/>
        <w:jc w:val="both"/>
        <w:rPr>
          <w:rFonts w:asciiTheme="majorHAnsi" w:eastAsia="Times New Roman" w:hAnsiTheme="majorHAnsi" w:cs="Cambria"/>
          <w:iCs/>
          <w:color w:val="0070C0"/>
          <w:sz w:val="20"/>
          <w:szCs w:val="20"/>
          <w:lang w:eastAsia="en-US" w:bidi="ar-SA"/>
        </w:rPr>
      </w:pPr>
    </w:p>
    <w:p w:rsidR="00D66948" w:rsidRDefault="00D66948" w:rsidP="00D66948">
      <w:pPr>
        <w:widowControl/>
        <w:autoSpaceDE/>
        <w:autoSpaceDN/>
        <w:jc w:val="both"/>
        <w:rPr>
          <w:rFonts w:asciiTheme="majorHAnsi" w:eastAsia="Times New Roman" w:hAnsiTheme="majorHAnsi" w:cs="Cambria"/>
          <w:iCs/>
          <w:color w:val="0070C0"/>
          <w:sz w:val="20"/>
          <w:szCs w:val="20"/>
          <w:lang w:eastAsia="en-US" w:bidi="ar-SA"/>
        </w:rPr>
      </w:pPr>
    </w:p>
    <w:p w:rsidR="006C2497" w:rsidRPr="00D66948" w:rsidRDefault="006C2497" w:rsidP="006C2497">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r w:rsidRPr="00D66948">
        <w:rPr>
          <w:rFonts w:asciiTheme="minorHAnsi" w:eastAsia="Times New Roman" w:hAnsiTheme="minorHAnsi" w:cs="Times New Roman"/>
          <w:b/>
          <w:color w:val="215868" w:themeColor="accent5" w:themeShade="80"/>
          <w:sz w:val="28"/>
          <w:szCs w:val="24"/>
          <w:lang w:eastAsia="en-US" w:bidi="ar-SA"/>
        </w:rPr>
        <w:t>ALTERNANT(E) - Assistant(e) Conseiller Privé (gestion patrimoniale en agence)</w:t>
      </w:r>
    </w:p>
    <w:p w:rsidR="006C2497" w:rsidRPr="00D66948" w:rsidRDefault="006C2497" w:rsidP="006C2497">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r w:rsidRPr="00D66948">
        <w:rPr>
          <w:rFonts w:asciiTheme="minorHAnsi" w:eastAsia="Times New Roman" w:hAnsiTheme="minorHAnsi" w:cs="Times New Roman"/>
          <w:color w:val="215868" w:themeColor="accent5" w:themeShade="80"/>
          <w:sz w:val="20"/>
          <w:szCs w:val="20"/>
          <w:u w:val="single"/>
          <w:lang w:eastAsia="en-US" w:bidi="ar-SA"/>
        </w:rPr>
        <w:tab/>
      </w:r>
    </w:p>
    <w:p w:rsidR="006C2497" w:rsidRPr="00D66948" w:rsidRDefault="006C2497" w:rsidP="006C2497">
      <w:pPr>
        <w:widowControl/>
        <w:tabs>
          <w:tab w:val="left" w:pos="426"/>
        </w:tabs>
        <w:autoSpaceDE/>
        <w:autoSpaceDN/>
        <w:ind w:left="426" w:hanging="426"/>
        <w:jc w:val="both"/>
        <w:rPr>
          <w:rFonts w:asciiTheme="minorHAnsi" w:eastAsia="Times New Roman" w:hAnsiTheme="minorHAnsi" w:cs="Times New Roman"/>
          <w:b/>
          <w:color w:val="215868" w:themeColor="accent5" w:themeShade="80"/>
          <w:szCs w:val="20"/>
          <w:lang w:eastAsia="en-US" w:bidi="ar-SA"/>
        </w:rPr>
      </w:pPr>
    </w:p>
    <w:p w:rsidR="006C2497" w:rsidRPr="00D66948" w:rsidRDefault="006C2497" w:rsidP="006C2497">
      <w:pPr>
        <w:widowControl/>
        <w:tabs>
          <w:tab w:val="left" w:pos="0"/>
        </w:tabs>
        <w:autoSpaceDE/>
        <w:autoSpaceDN/>
        <w:jc w:val="both"/>
        <w:rPr>
          <w:rFonts w:asciiTheme="minorHAnsi" w:eastAsia="Times New Roman" w:hAnsiTheme="minorHAnsi" w:cs="Times New Roman"/>
          <w:b/>
          <w:color w:val="0070C0"/>
          <w:sz w:val="20"/>
          <w:szCs w:val="20"/>
          <w:lang w:eastAsia="en-US" w:bidi="ar-SA"/>
        </w:rPr>
      </w:pPr>
      <w:r w:rsidRPr="00D66948">
        <w:rPr>
          <w:rFonts w:asciiTheme="minorHAnsi" w:eastAsia="Times New Roman" w:hAnsiTheme="minorHAnsi" w:cs="Times New Roman"/>
          <w:b/>
          <w:color w:val="0070C0"/>
          <w:sz w:val="20"/>
          <w:szCs w:val="20"/>
          <w:lang w:eastAsia="en-US" w:bidi="ar-SA"/>
        </w:rPr>
        <w:t>Qui sommes-nous ?</w:t>
      </w:r>
    </w:p>
    <w:p w:rsidR="006C2497" w:rsidRPr="00D66948" w:rsidRDefault="006C2497" w:rsidP="006C2497">
      <w:pPr>
        <w:widowControl/>
        <w:tabs>
          <w:tab w:val="left" w:pos="0"/>
        </w:tabs>
        <w:autoSpaceDE/>
        <w:autoSpaceDN/>
        <w:jc w:val="both"/>
        <w:rPr>
          <w:rFonts w:asciiTheme="minorHAnsi" w:eastAsia="Times New Roman" w:hAnsiTheme="minorHAnsi" w:cs="Times New Roman"/>
          <w:b/>
          <w:color w:val="215868" w:themeColor="accent5" w:themeShade="80"/>
          <w:sz w:val="20"/>
          <w:szCs w:val="20"/>
          <w:lang w:eastAsia="en-US" w:bidi="ar-SA"/>
        </w:rPr>
      </w:pPr>
    </w:p>
    <w:p w:rsidR="006C2497" w:rsidRPr="00D66948" w:rsidRDefault="006C2497" w:rsidP="006C2497">
      <w:pPr>
        <w:widowControl/>
        <w:tabs>
          <w:tab w:val="left" w:pos="0"/>
        </w:tabs>
        <w:autoSpaceDE/>
        <w:autoSpaceDN/>
        <w:jc w:val="both"/>
        <w:rPr>
          <w:rFonts w:asciiTheme="minorHAnsi" w:eastAsia="Times New Roman" w:hAnsiTheme="minorHAnsi" w:cs="Times New Roman"/>
          <w:b/>
          <w:color w:val="215868" w:themeColor="accent5" w:themeShade="80"/>
          <w:sz w:val="20"/>
          <w:szCs w:val="20"/>
          <w:lang w:eastAsia="en-US" w:bidi="ar-SA"/>
        </w:rPr>
      </w:pPr>
      <w:r w:rsidRPr="00D66948">
        <w:rPr>
          <w:rFonts w:asciiTheme="minorHAnsi" w:eastAsia="Times New Roman" w:hAnsiTheme="minorHAnsi" w:cs="Times New Roman"/>
          <w:b/>
          <w:color w:val="215868" w:themeColor="accent5" w:themeShade="80"/>
          <w:sz w:val="20"/>
          <w:szCs w:val="20"/>
          <w:lang w:eastAsia="en-US" w:bidi="ar-SA"/>
        </w:rPr>
        <w:t>LA banque SANS distance !</w:t>
      </w:r>
    </w:p>
    <w:p w:rsidR="006C2497" w:rsidRPr="00D66948" w:rsidRDefault="006C2497" w:rsidP="006C2497">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Notre vision repose sur une approche de "Banque Sans Distance" : la promesse faite à nos clients d’un modèle de relation globale de proximité intégrant la révolution digitale. En mariant le meilleur de l’humain et du digital, le Groupe compte sur les nouvelles technologies pour être encore plus pratique, plus accessible et plus proche de ses clients.</w:t>
      </w:r>
    </w:p>
    <w:p w:rsidR="006C2497" w:rsidRPr="00D66948" w:rsidRDefault="006C2497" w:rsidP="006C2497">
      <w:pPr>
        <w:widowControl/>
        <w:tabs>
          <w:tab w:val="left" w:pos="0"/>
        </w:tabs>
        <w:autoSpaceDE/>
        <w:autoSpaceDN/>
        <w:jc w:val="both"/>
        <w:rPr>
          <w:rFonts w:asciiTheme="majorHAnsi" w:eastAsia="Times New Roman" w:hAnsiTheme="majorHAnsi" w:cs="Cambria"/>
          <w:sz w:val="20"/>
          <w:szCs w:val="20"/>
          <w:lang w:eastAsia="en-US" w:bidi="ar-SA"/>
        </w:rPr>
      </w:pPr>
    </w:p>
    <w:p w:rsidR="006C2497" w:rsidRPr="00D66948" w:rsidRDefault="006C2497" w:rsidP="006C2497">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La BRED Banque Populaire, forte de ses 5 500 collaborateurs, opère principalement en Normandie, en Île-de-</w:t>
      </w:r>
      <w:r w:rsidRPr="006C2497">
        <w:rPr>
          <w:rFonts w:asciiTheme="majorHAnsi" w:eastAsia="Times New Roman" w:hAnsiTheme="majorHAnsi" w:cs="Cambria"/>
          <w:sz w:val="20"/>
          <w:szCs w:val="20"/>
          <w:lang w:eastAsia="en-US" w:bidi="ar-SA"/>
        </w:rPr>
        <w:t xml:space="preserve"> </w:t>
      </w:r>
      <w:r w:rsidRPr="00D66948">
        <w:rPr>
          <w:rFonts w:asciiTheme="majorHAnsi" w:eastAsia="Times New Roman" w:hAnsiTheme="majorHAnsi" w:cs="Cambria"/>
          <w:sz w:val="20"/>
          <w:szCs w:val="20"/>
          <w:lang w:eastAsia="en-US" w:bidi="ar-SA"/>
        </w:rPr>
        <w:t>France et dans les DOM ainsi qu’au travers de ses filiales de banque commerciale en Asie du Sud-Est, en Océanie, dans la Corne de l’Afrique et via sa banque spécialisée dans le financement du commerce international à Genève.</w:t>
      </w:r>
    </w:p>
    <w:p w:rsidR="006C2497" w:rsidRPr="00D66948" w:rsidRDefault="006C2497" w:rsidP="006C2497">
      <w:pPr>
        <w:widowControl/>
        <w:tabs>
          <w:tab w:val="left" w:pos="0"/>
        </w:tabs>
        <w:autoSpaceDE/>
        <w:autoSpaceDN/>
        <w:jc w:val="both"/>
        <w:rPr>
          <w:rFonts w:asciiTheme="majorHAnsi" w:eastAsia="Times New Roman" w:hAnsiTheme="majorHAnsi" w:cs="Cambria"/>
          <w:sz w:val="20"/>
          <w:szCs w:val="20"/>
          <w:lang w:eastAsia="en-US" w:bidi="ar-SA"/>
        </w:rPr>
      </w:pPr>
    </w:p>
    <w:p w:rsidR="006C2497" w:rsidRPr="00D66948" w:rsidRDefault="006C2497" w:rsidP="006C2497">
      <w:pPr>
        <w:widowControl/>
        <w:tabs>
          <w:tab w:val="left" w:pos="0"/>
        </w:tabs>
        <w:autoSpaceDE/>
        <w:autoSpaceDN/>
        <w:jc w:val="both"/>
        <w:rPr>
          <w:rFonts w:asciiTheme="majorHAnsi" w:eastAsia="Times New Roman" w:hAnsiTheme="majorHAnsi" w:cs="Cambria"/>
          <w:sz w:val="20"/>
          <w:szCs w:val="20"/>
          <w:lang w:eastAsia="en-US" w:bidi="ar-SA"/>
        </w:rPr>
      </w:pPr>
      <w:r w:rsidRPr="00D66948">
        <w:rPr>
          <w:rFonts w:asciiTheme="majorHAnsi" w:eastAsia="Times New Roman" w:hAnsiTheme="majorHAnsi" w:cs="Cambria"/>
          <w:sz w:val="20"/>
          <w:szCs w:val="20"/>
          <w:lang w:eastAsia="en-US" w:bidi="ar-SA"/>
        </w:rPr>
        <w:t>Banque de proximité engagée sur ses territoires, la BRED Banque Populaire dispose en France d’un réseau de 320 agences pour les professionnels et les particuliers, 16 centres d’affaires pour les entreprises, 13 centres de</w:t>
      </w:r>
      <w:r w:rsidRPr="006C2497">
        <w:rPr>
          <w:rFonts w:asciiTheme="majorHAnsi" w:eastAsia="Times New Roman" w:hAnsiTheme="majorHAnsi" w:cs="Cambria"/>
          <w:sz w:val="20"/>
          <w:szCs w:val="20"/>
          <w:lang w:eastAsia="en-US" w:bidi="ar-SA"/>
        </w:rPr>
        <w:t xml:space="preserve"> </w:t>
      </w:r>
      <w:r w:rsidRPr="00D66948">
        <w:rPr>
          <w:rFonts w:asciiTheme="majorHAnsi" w:eastAsia="Times New Roman" w:hAnsiTheme="majorHAnsi" w:cs="Cambria"/>
          <w:sz w:val="20"/>
          <w:szCs w:val="20"/>
          <w:lang w:eastAsia="en-US" w:bidi="ar-SA"/>
        </w:rPr>
        <w:t>gestion patrimoniale pour les clients privés et d’un centre dédié à la gestion de fortune. BRED Banque Populaire, au sein de BPCE, regroupe des activités diversifiées : banque de détail, banque de grandes entreprises, banque de gestion privée, banque à l’étranger, société de gestion d’actifs, salle des marchés,</w:t>
      </w:r>
      <w:r w:rsidRPr="006C2497">
        <w:rPr>
          <w:rFonts w:asciiTheme="majorHAnsi" w:eastAsia="Times New Roman" w:hAnsiTheme="majorHAnsi" w:cs="Cambria"/>
          <w:sz w:val="20"/>
          <w:szCs w:val="20"/>
          <w:lang w:eastAsia="en-US" w:bidi="ar-SA"/>
        </w:rPr>
        <w:t xml:space="preserve"> </w:t>
      </w:r>
      <w:r w:rsidRPr="00D66948">
        <w:rPr>
          <w:rFonts w:asciiTheme="majorHAnsi" w:eastAsia="Times New Roman" w:hAnsiTheme="majorHAnsi" w:cs="Cambria"/>
          <w:sz w:val="20"/>
          <w:szCs w:val="20"/>
          <w:lang w:eastAsia="en-US" w:bidi="ar-SA"/>
        </w:rPr>
        <w:t>compagnie d’assurances, négoce international.</w:t>
      </w:r>
    </w:p>
    <w:p w:rsidR="006C2497" w:rsidRPr="00D66948" w:rsidRDefault="006C2497" w:rsidP="006C2497">
      <w:pPr>
        <w:widowControl/>
        <w:tabs>
          <w:tab w:val="left" w:pos="0"/>
        </w:tabs>
        <w:autoSpaceDE/>
        <w:autoSpaceDN/>
        <w:jc w:val="both"/>
        <w:rPr>
          <w:rFonts w:asciiTheme="minorHAnsi" w:eastAsia="Times New Roman" w:hAnsiTheme="minorHAnsi" w:cs="Times New Roman"/>
          <w:sz w:val="20"/>
          <w:szCs w:val="20"/>
          <w:lang w:eastAsia="en-US" w:bidi="ar-SA"/>
        </w:rPr>
      </w:pPr>
    </w:p>
    <w:p w:rsidR="006C2497" w:rsidRPr="00D66948" w:rsidRDefault="006C2497" w:rsidP="006C2497">
      <w:pPr>
        <w:widowControl/>
        <w:tabs>
          <w:tab w:val="left" w:pos="0"/>
        </w:tabs>
        <w:autoSpaceDE/>
        <w:autoSpaceDN/>
        <w:jc w:val="both"/>
        <w:rPr>
          <w:rFonts w:asciiTheme="minorHAnsi" w:eastAsia="Times New Roman" w:hAnsiTheme="minorHAnsi" w:cs="Times New Roman"/>
          <w:sz w:val="20"/>
          <w:szCs w:val="20"/>
          <w:lang w:eastAsia="en-US" w:bidi="ar-SA"/>
        </w:rPr>
      </w:pPr>
      <w:r w:rsidRPr="00D66948">
        <w:rPr>
          <w:rFonts w:asciiTheme="minorHAnsi" w:eastAsia="Times New Roman" w:hAnsiTheme="minorHAnsi" w:cs="Times New Roman"/>
          <w:sz w:val="20"/>
          <w:szCs w:val="20"/>
          <w:lang w:eastAsia="en-US" w:bidi="ar-SA"/>
        </w:rPr>
        <w:t>Rejoindre la BRED, c’est intégrer le Groupe BPCE, 2</w:t>
      </w:r>
      <w:r w:rsidRPr="00D66948">
        <w:rPr>
          <w:rFonts w:asciiTheme="minorHAnsi" w:eastAsia="Times New Roman" w:hAnsiTheme="minorHAnsi" w:cs="Times New Roman"/>
          <w:sz w:val="20"/>
          <w:szCs w:val="20"/>
          <w:vertAlign w:val="superscript"/>
          <w:lang w:eastAsia="en-US" w:bidi="ar-SA"/>
        </w:rPr>
        <w:t>ème</w:t>
      </w:r>
      <w:r w:rsidRPr="00D66948">
        <w:rPr>
          <w:rFonts w:asciiTheme="minorHAnsi" w:eastAsia="Times New Roman" w:hAnsiTheme="minorHAnsi" w:cs="Times New Roman"/>
          <w:sz w:val="20"/>
          <w:szCs w:val="20"/>
          <w:lang w:eastAsia="en-US" w:bidi="ar-SA"/>
        </w:rPr>
        <w:t xml:space="preserve"> Groupe Bancaire Français, sponsor premium des JO Paris 2024.</w:t>
      </w:r>
    </w:p>
    <w:p w:rsidR="006C2497" w:rsidRPr="00D66948" w:rsidRDefault="006C2497" w:rsidP="006C2497">
      <w:pPr>
        <w:widowControl/>
        <w:tabs>
          <w:tab w:val="left" w:pos="426"/>
        </w:tabs>
        <w:autoSpaceDE/>
        <w:autoSpaceDN/>
        <w:ind w:left="426" w:hanging="426"/>
        <w:jc w:val="both"/>
        <w:rPr>
          <w:rFonts w:asciiTheme="minorHAnsi" w:eastAsia="Times New Roman" w:hAnsiTheme="minorHAnsi" w:cs="Times New Roman"/>
          <w:b/>
          <w:color w:val="215868" w:themeColor="accent5" w:themeShade="80"/>
          <w:sz w:val="20"/>
          <w:szCs w:val="20"/>
          <w:lang w:eastAsia="en-US" w:bidi="ar-SA"/>
        </w:rPr>
      </w:pPr>
    </w:p>
    <w:p w:rsidR="006C2497" w:rsidRPr="00D66948" w:rsidRDefault="006C2497" w:rsidP="006C2497">
      <w:pPr>
        <w:widowControl/>
        <w:autoSpaceDE/>
        <w:autoSpaceDN/>
        <w:jc w:val="both"/>
        <w:rPr>
          <w:rFonts w:asciiTheme="minorHAnsi" w:eastAsia="Times New Roman" w:hAnsiTheme="minorHAnsi" w:cs="Calibri"/>
          <w:bCs/>
          <w:iCs/>
          <w:sz w:val="20"/>
          <w:szCs w:val="20"/>
          <w:lang w:eastAsia="en-US" w:bidi="ar-SA"/>
        </w:rPr>
      </w:pPr>
      <w:r w:rsidRPr="00D66948">
        <w:rPr>
          <w:rFonts w:asciiTheme="minorHAnsi" w:eastAsia="Times New Roman" w:hAnsiTheme="minorHAnsi" w:cs="Calibri"/>
          <w:b/>
          <w:bCs/>
          <w:iCs/>
          <w:color w:val="0070C0"/>
          <w:sz w:val="20"/>
          <w:szCs w:val="20"/>
          <w:lang w:eastAsia="en-US" w:bidi="ar-SA"/>
        </w:rPr>
        <w:t>Poste et missions</w:t>
      </w:r>
      <w:r w:rsidRPr="00D66948">
        <w:rPr>
          <w:rFonts w:asciiTheme="minorHAnsi" w:eastAsia="Times New Roman" w:hAnsiTheme="minorHAnsi" w:cs="Calibri"/>
          <w:bCs/>
          <w:iCs/>
          <w:color w:val="0070C0"/>
          <w:sz w:val="20"/>
          <w:szCs w:val="20"/>
          <w:lang w:eastAsia="en-US" w:bidi="ar-SA"/>
        </w:rPr>
        <w:t xml:space="preserve"> </w:t>
      </w:r>
    </w:p>
    <w:p w:rsidR="006C2497" w:rsidRPr="00D66948" w:rsidRDefault="006C2497" w:rsidP="006C2497">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Au sein de l’une de nos agences, vous êtes directement rattaché(e) à un Conseiller privé, au Directeur ou au Directeur Adjoint de Succursale.</w:t>
      </w:r>
    </w:p>
    <w:p w:rsidR="006C2497" w:rsidRPr="00D66948" w:rsidRDefault="006C2497" w:rsidP="006C2497">
      <w:pPr>
        <w:widowControl/>
        <w:autoSpaceDE/>
        <w:autoSpaceDN/>
        <w:jc w:val="both"/>
        <w:rPr>
          <w:rFonts w:asciiTheme="majorHAnsi" w:eastAsia="Times New Roman" w:hAnsiTheme="majorHAnsi" w:cs="Cambria"/>
          <w:bCs/>
          <w:iCs/>
          <w:sz w:val="20"/>
          <w:szCs w:val="20"/>
          <w:lang w:eastAsia="en-US" w:bidi="ar-SA"/>
        </w:rPr>
      </w:pPr>
    </w:p>
    <w:p w:rsidR="006C2497" w:rsidRPr="00D66948" w:rsidRDefault="006C2497" w:rsidP="006C2497">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 ce titre, vous prenez en charge un poste d’Assistant(e) Conseiller Privé et vos missions principales seront :</w:t>
      </w:r>
    </w:p>
    <w:p w:rsidR="006C2497" w:rsidRPr="00D66948" w:rsidRDefault="006C2497" w:rsidP="006C2497">
      <w:pPr>
        <w:widowControl/>
        <w:autoSpaceDE/>
        <w:autoSpaceDN/>
        <w:jc w:val="both"/>
        <w:rPr>
          <w:rFonts w:asciiTheme="majorHAnsi" w:eastAsia="Times New Roman" w:hAnsiTheme="majorHAnsi" w:cs="Cambria"/>
          <w:bCs/>
          <w:iCs/>
          <w:sz w:val="20"/>
          <w:szCs w:val="20"/>
          <w:lang w:eastAsia="en-US" w:bidi="ar-SA"/>
        </w:rPr>
      </w:pPr>
    </w:p>
    <w:p w:rsidR="006C2497" w:rsidRPr="00D66948" w:rsidRDefault="006C2497" w:rsidP="006C2497">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Intervenir en appui du Conseiller privé ou du Directeur de succursale</w:t>
      </w:r>
    </w:p>
    <w:p w:rsidR="006C2497" w:rsidRPr="00D66948" w:rsidRDefault="006C2497" w:rsidP="006C2497">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Assurer le bon ac</w:t>
      </w:r>
      <w:bookmarkStart w:id="0" w:name="_GoBack"/>
      <w:bookmarkEnd w:id="0"/>
      <w:r w:rsidRPr="00D66948">
        <w:rPr>
          <w:rFonts w:asciiTheme="majorHAnsi" w:eastAsia="Times New Roman" w:hAnsiTheme="majorHAnsi" w:cs="Cambria"/>
          <w:bCs/>
          <w:iCs/>
          <w:sz w:val="20"/>
          <w:szCs w:val="20"/>
          <w:lang w:eastAsia="en-US" w:bidi="ar-SA"/>
        </w:rPr>
        <w:t>cueil, multicanal, des clients et prospects.</w:t>
      </w:r>
    </w:p>
    <w:p w:rsidR="006C2497" w:rsidRPr="00D66948" w:rsidRDefault="006C2497" w:rsidP="006C2497">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Ouvrir des comptes par parrainage, recommandation, prospection et sur clientèle spontanée afin d'accroître le taux de pénétration sur le marché.</w:t>
      </w:r>
    </w:p>
    <w:p w:rsidR="006C2497" w:rsidRPr="00D66948" w:rsidRDefault="006C2497" w:rsidP="005A51F6">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Détecter les besoins patrimoniaux des clients les reformuler pour s'assurer de leur compréhension et mener une démarcher commerciale adaptée de vente de produits et services bancaires afin d'accroître le taux d'équipement sur le portefeuille</w:t>
      </w:r>
    </w:p>
    <w:p w:rsidR="006C2497" w:rsidRPr="00D66948" w:rsidRDefault="006C2497" w:rsidP="006C2497">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Assurer une bonne gestion des risques de crédit et risques opératoires en respectant la réglementation et les procédures.</w:t>
      </w:r>
    </w:p>
    <w:p w:rsidR="006C2497" w:rsidRPr="00D66948" w:rsidRDefault="006C2497" w:rsidP="006C2497">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Prévenir les conflits et gérer les incivilités.</w:t>
      </w:r>
    </w:p>
    <w:p w:rsidR="006C2497" w:rsidRDefault="006C2497" w:rsidP="006C2497">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Promouvoir le multi-canal.</w:t>
      </w:r>
      <w:r w:rsidRPr="006C2497">
        <w:rPr>
          <w:rFonts w:asciiTheme="majorHAnsi" w:eastAsia="Times New Roman" w:hAnsiTheme="majorHAnsi" w:cs="Cambria"/>
          <w:bCs/>
          <w:iCs/>
          <w:sz w:val="20"/>
          <w:szCs w:val="20"/>
          <w:lang w:eastAsia="en-US" w:bidi="ar-SA"/>
        </w:rPr>
        <w:t xml:space="preserve"> </w:t>
      </w:r>
    </w:p>
    <w:p w:rsidR="006C2497" w:rsidRPr="00D66948" w:rsidRDefault="006C2497" w:rsidP="006C2497">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 xml:space="preserve">Créer des synergies avec les cercles patrimoniaux </w:t>
      </w:r>
    </w:p>
    <w:p w:rsidR="006C2497" w:rsidRPr="00D66948" w:rsidRDefault="006C2497" w:rsidP="006C2497">
      <w:pPr>
        <w:widowControl/>
        <w:numPr>
          <w:ilvl w:val="0"/>
          <w:numId w:val="4"/>
        </w:numPr>
        <w:autoSpaceDE/>
        <w:autoSpaceDN/>
        <w:ind w:left="357" w:hanging="357"/>
        <w:contextualSpacing/>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 xml:space="preserve">Réaliser des analyses patrimoniales </w:t>
      </w: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Default="00D66948">
      <w:pPr>
        <w:spacing w:before="1"/>
        <w:ind w:left="112"/>
        <w:rPr>
          <w:rFonts w:ascii="Calibri"/>
          <w:sz w:val="18"/>
        </w:rPr>
      </w:pPr>
    </w:p>
    <w:p w:rsidR="00D66948" w:rsidRPr="00D66948" w:rsidRDefault="00D66948" w:rsidP="00D66948">
      <w:pPr>
        <w:widowControl/>
        <w:autoSpaceDE/>
        <w:autoSpaceDN/>
        <w:jc w:val="both"/>
        <w:rPr>
          <w:rFonts w:asciiTheme="minorHAnsi" w:eastAsia="Times New Roman" w:hAnsiTheme="minorHAnsi" w:cs="Times New Roman"/>
          <w:b/>
          <w:color w:val="215868" w:themeColor="accent5" w:themeShade="80"/>
          <w:szCs w:val="24"/>
          <w:lang w:eastAsia="en-US" w:bidi="ar-SA"/>
        </w:rPr>
      </w:pPr>
    </w:p>
    <w:p w:rsidR="00D66948" w:rsidRPr="00D66948" w:rsidRDefault="00D66948" w:rsidP="00D66948">
      <w:pPr>
        <w:widowControl/>
        <w:autoSpaceDE/>
        <w:autoSpaceDN/>
        <w:jc w:val="both"/>
        <w:rPr>
          <w:rFonts w:asciiTheme="minorHAnsi" w:eastAsia="Times New Roman" w:hAnsiTheme="minorHAnsi" w:cs="Times New Roman"/>
          <w:color w:val="215868" w:themeColor="accent5" w:themeShade="80"/>
          <w:sz w:val="20"/>
          <w:szCs w:val="24"/>
          <w:lang w:eastAsia="en-US" w:bidi="ar-SA"/>
        </w:rPr>
      </w:pPr>
    </w:p>
    <w:p w:rsidR="00D66948" w:rsidRPr="00D66948" w:rsidRDefault="00D66948" w:rsidP="00D66948">
      <w:pPr>
        <w:widowControl/>
        <w:autoSpaceDE/>
        <w:autoSpaceDN/>
        <w:jc w:val="both"/>
        <w:rPr>
          <w:rFonts w:asciiTheme="minorHAnsi" w:eastAsia="Times New Roman" w:hAnsiTheme="minorHAnsi" w:cs="Times New Roman"/>
          <w:b/>
          <w:color w:val="215868" w:themeColor="accent5" w:themeShade="80"/>
          <w:sz w:val="20"/>
          <w:szCs w:val="24"/>
          <w:lang w:eastAsia="en-US" w:bidi="ar-SA"/>
        </w:rPr>
      </w:pPr>
    </w:p>
    <w:p w:rsidR="00D66948" w:rsidRPr="00D66948" w:rsidRDefault="00D66948" w:rsidP="00D66948">
      <w:pPr>
        <w:widowControl/>
        <w:autoSpaceDE/>
        <w:autoSpaceDN/>
        <w:jc w:val="both"/>
        <w:rPr>
          <w:rFonts w:asciiTheme="minorHAnsi" w:eastAsia="Times New Roman" w:hAnsiTheme="minorHAnsi" w:cs="Times New Roman"/>
          <w:b/>
          <w:color w:val="215868" w:themeColor="accent5" w:themeShade="80"/>
          <w:sz w:val="20"/>
          <w:szCs w:val="24"/>
          <w:lang w:eastAsia="en-US" w:bidi="ar-SA"/>
        </w:rPr>
      </w:pPr>
    </w:p>
    <w:p w:rsidR="00D66948" w:rsidRPr="00D66948" w:rsidRDefault="00D66948" w:rsidP="00D66948">
      <w:pPr>
        <w:widowControl/>
        <w:tabs>
          <w:tab w:val="right" w:pos="9923"/>
        </w:tabs>
        <w:autoSpaceDE/>
        <w:autoSpaceDN/>
        <w:jc w:val="both"/>
        <w:rPr>
          <w:rFonts w:asciiTheme="minorHAnsi" w:eastAsia="Times New Roman" w:hAnsiTheme="minorHAnsi" w:cs="Times New Roman"/>
          <w:b/>
          <w:color w:val="215868" w:themeColor="accent5" w:themeShade="80"/>
          <w:sz w:val="28"/>
          <w:szCs w:val="24"/>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5A51F6" w:rsidRPr="00D66948" w:rsidRDefault="005A51F6" w:rsidP="005A51F6">
      <w:pPr>
        <w:widowControl/>
        <w:autoSpaceDE/>
        <w:autoSpaceDN/>
        <w:jc w:val="both"/>
        <w:rPr>
          <w:rFonts w:asciiTheme="minorHAnsi" w:eastAsia="Times New Roman" w:hAnsiTheme="minorHAnsi" w:cs="Calibri"/>
          <w:b/>
          <w:bCs/>
          <w:iCs/>
          <w:sz w:val="20"/>
          <w:szCs w:val="20"/>
          <w:lang w:eastAsia="en-US" w:bidi="ar-SA"/>
        </w:rPr>
      </w:pPr>
      <w:r w:rsidRPr="00D66948">
        <w:rPr>
          <w:rFonts w:asciiTheme="minorHAnsi" w:eastAsia="Times New Roman" w:hAnsiTheme="minorHAnsi" w:cs="Calibri"/>
          <w:b/>
          <w:bCs/>
          <w:iCs/>
          <w:color w:val="0070C0"/>
          <w:sz w:val="20"/>
          <w:szCs w:val="20"/>
          <w:lang w:eastAsia="en-US" w:bidi="ar-SA"/>
        </w:rPr>
        <w:t xml:space="preserve">Profil et compétences requises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 xml:space="preserve">Diplômé(e) d’un Bac+ 3 minimum, vous souhaitez poursuivre avec une </w:t>
      </w:r>
      <w:r w:rsidRPr="00D66948">
        <w:rPr>
          <w:rFonts w:asciiTheme="majorHAnsi" w:eastAsia="Times New Roman" w:hAnsiTheme="majorHAnsi" w:cs="Cambria"/>
          <w:bCs/>
          <w:iCs/>
          <w:sz w:val="20"/>
          <w:szCs w:val="20"/>
          <w:lang w:eastAsia="en-US" w:bidi="ar-SA"/>
        </w:rPr>
        <w:lastRenderedPageBreak/>
        <w:t xml:space="preserve">formation bancaire ou commerciale en alternance, idéalement en Master 1 ou 2 Banque/gestion de patrimoine. </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Vous avez une 1ère expérience commerciale bancaire (stage ou alternance) et, la certification AMF.</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Vous avez idéalement une connaissance des produits, des services et des procédures bancaires, vous maîtrisez les techniques de base de l'entretien commercial et le risque particuliers.</w:t>
      </w: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p>
    <w:p w:rsidR="00D66948" w:rsidRPr="00D66948" w:rsidRDefault="00D66948" w:rsidP="00D66948">
      <w:pPr>
        <w:widowControl/>
        <w:autoSpaceDE/>
        <w:autoSpaceDN/>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Vous faites preuve de rigueur, d'autonomie, d’adaptabilité et possédez un bon sens du service client. Votre dynamisme commercial, votre sens du risque ainsi que votre esprit d'équipe vous permettront de réussir dans cette fonction techniquement exigeante.</w:t>
      </w:r>
    </w:p>
    <w:p w:rsidR="00D66948" w:rsidRPr="00D66948" w:rsidRDefault="00D66948" w:rsidP="00D66948">
      <w:pPr>
        <w:widowControl/>
        <w:autoSpaceDE/>
        <w:autoSpaceDN/>
        <w:jc w:val="both"/>
        <w:rPr>
          <w:rFonts w:asciiTheme="minorHAnsi" w:eastAsia="Times New Roman" w:hAnsiTheme="minorHAnsi" w:cs="Times New Roman"/>
          <w:b/>
          <w:bCs/>
          <w:iCs/>
          <w:color w:val="0070C0"/>
          <w:sz w:val="20"/>
          <w:szCs w:val="20"/>
          <w:lang w:eastAsia="en-US" w:bidi="ar-SA"/>
        </w:rPr>
      </w:pPr>
    </w:p>
    <w:tbl>
      <w:tblPr>
        <w:tblStyle w:val="Grilledutableau"/>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360"/>
        <w:gridCol w:w="1407"/>
      </w:tblGrid>
      <w:tr w:rsidR="00D66948" w:rsidRPr="00D66948" w:rsidTr="00194F29">
        <w:tc>
          <w:tcPr>
            <w:tcW w:w="1696" w:type="dxa"/>
            <w:shd w:val="clear" w:color="auto" w:fill="DAEEF3" w:themeFill="accent5" w:themeFillTint="33"/>
          </w:tcPr>
          <w:p w:rsidR="00D66948" w:rsidRPr="00D66948" w:rsidRDefault="00D66948" w:rsidP="00D66948">
            <w:pPr>
              <w:spacing w:after="160" w:line="259" w:lineRule="auto"/>
              <w:jc w:val="both"/>
              <w:rPr>
                <w:rFonts w:asciiTheme="majorHAnsi" w:eastAsia="Times New Roman" w:hAnsiTheme="majorHAnsi" w:cs="Cambria"/>
                <w:bCs/>
                <w:iCs/>
                <w:color w:val="0070C0"/>
                <w:sz w:val="20"/>
                <w:szCs w:val="20"/>
                <w:lang w:eastAsia="en-US" w:bidi="ar-SA"/>
              </w:rPr>
            </w:pPr>
            <w:r w:rsidRPr="00D66948">
              <w:rPr>
                <w:rFonts w:asciiTheme="majorHAnsi" w:eastAsia="Times New Roman" w:hAnsiTheme="majorHAnsi" w:cs="Cambria"/>
                <w:bCs/>
                <w:iCs/>
                <w:color w:val="0070C0"/>
                <w:sz w:val="20"/>
                <w:szCs w:val="20"/>
                <w:lang w:eastAsia="en-US" w:bidi="ar-SA"/>
              </w:rPr>
              <w:t>Localisation :</w:t>
            </w:r>
          </w:p>
        </w:tc>
        <w:tc>
          <w:tcPr>
            <w:tcW w:w="8266" w:type="dxa"/>
          </w:tcPr>
          <w:p w:rsidR="00D66948" w:rsidRPr="00D66948" w:rsidRDefault="00D66948" w:rsidP="00D66948">
            <w:pPr>
              <w:spacing w:after="160" w:line="259" w:lineRule="auto"/>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Paris / Ile-de-France</w:t>
            </w:r>
          </w:p>
        </w:tc>
      </w:tr>
      <w:tr w:rsidR="00D66948" w:rsidRPr="00D66948" w:rsidTr="00194F29">
        <w:tc>
          <w:tcPr>
            <w:tcW w:w="1696" w:type="dxa"/>
            <w:shd w:val="clear" w:color="auto" w:fill="DAEEF3" w:themeFill="accent5" w:themeFillTint="33"/>
          </w:tcPr>
          <w:p w:rsidR="00D66948" w:rsidRPr="00D66948" w:rsidRDefault="00D66948" w:rsidP="00D66948">
            <w:pPr>
              <w:spacing w:after="160" w:line="259" w:lineRule="auto"/>
              <w:jc w:val="both"/>
              <w:rPr>
                <w:rFonts w:asciiTheme="majorHAnsi" w:eastAsia="Times New Roman" w:hAnsiTheme="majorHAnsi" w:cs="Cambria"/>
                <w:bCs/>
                <w:iCs/>
                <w:color w:val="0070C0"/>
                <w:sz w:val="20"/>
                <w:szCs w:val="20"/>
                <w:lang w:eastAsia="en-US" w:bidi="ar-SA"/>
              </w:rPr>
            </w:pPr>
            <w:r w:rsidRPr="00D66948">
              <w:rPr>
                <w:rFonts w:asciiTheme="majorHAnsi" w:eastAsia="Times New Roman" w:hAnsiTheme="majorHAnsi" w:cs="Cambria"/>
                <w:bCs/>
                <w:iCs/>
                <w:color w:val="0070C0"/>
                <w:sz w:val="20"/>
                <w:szCs w:val="20"/>
                <w:lang w:eastAsia="en-US" w:bidi="ar-SA"/>
              </w:rPr>
              <w:t>Date :</w:t>
            </w:r>
          </w:p>
        </w:tc>
        <w:tc>
          <w:tcPr>
            <w:tcW w:w="8266" w:type="dxa"/>
          </w:tcPr>
          <w:p w:rsidR="00D66948" w:rsidRPr="00D66948" w:rsidRDefault="00D66948" w:rsidP="00D66948">
            <w:pPr>
              <w:spacing w:after="160" w:line="259" w:lineRule="auto"/>
              <w:jc w:val="both"/>
              <w:rPr>
                <w:rFonts w:asciiTheme="majorHAnsi" w:eastAsia="Times New Roman" w:hAnsiTheme="majorHAnsi" w:cs="Cambria"/>
                <w:bCs/>
                <w:iCs/>
                <w:sz w:val="20"/>
                <w:szCs w:val="20"/>
                <w:lang w:eastAsia="en-US" w:bidi="ar-SA"/>
              </w:rPr>
            </w:pPr>
            <w:r w:rsidRPr="00D66948">
              <w:rPr>
                <w:rFonts w:asciiTheme="majorHAnsi" w:eastAsia="Times New Roman" w:hAnsiTheme="majorHAnsi" w:cs="Cambria"/>
                <w:bCs/>
                <w:iCs/>
                <w:sz w:val="20"/>
                <w:szCs w:val="20"/>
                <w:lang w:eastAsia="en-US" w:bidi="ar-SA"/>
              </w:rPr>
              <w:t>Septembre 2021</w:t>
            </w:r>
          </w:p>
        </w:tc>
      </w:tr>
    </w:tbl>
    <w:p w:rsidR="00D66948" w:rsidRPr="00D66948" w:rsidRDefault="00D66948" w:rsidP="00D66948">
      <w:pPr>
        <w:widowControl/>
        <w:autoSpaceDE/>
        <w:autoSpaceDN/>
        <w:jc w:val="both"/>
        <w:rPr>
          <w:rFonts w:asciiTheme="majorHAnsi" w:eastAsia="Times New Roman" w:hAnsiTheme="majorHAnsi" w:cs="Cambria"/>
          <w:iCs/>
          <w:color w:val="0070C0"/>
          <w:sz w:val="20"/>
          <w:szCs w:val="20"/>
          <w:lang w:eastAsia="en-US" w:bidi="ar-SA"/>
        </w:rPr>
      </w:pPr>
    </w:p>
    <w:p w:rsidR="00D66948" w:rsidRDefault="00D66948">
      <w:pPr>
        <w:spacing w:before="1"/>
        <w:ind w:left="112"/>
        <w:rPr>
          <w:rFonts w:ascii="Calibri"/>
          <w:sz w:val="18"/>
        </w:rPr>
      </w:pPr>
    </w:p>
    <w:sectPr w:rsidR="00D66948" w:rsidSect="006C2497">
      <w:type w:val="continuous"/>
      <w:pgSz w:w="12240" w:h="15840"/>
      <w:pgMar w:top="860" w:right="333" w:bottom="280" w:left="1020" w:header="720" w:footer="720" w:gutter="0"/>
      <w:cols w:num="2" w:space="720" w:equalWidth="0">
        <w:col w:w="7769" w:space="567"/>
        <w:col w:w="255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19" w:rsidRDefault="005A51F6">
    <w:pPr>
      <w:pStyle w:val="Corpsdetexte"/>
      <w:spacing w:line="14" w:lineRule="auto"/>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6772275</wp:posOffset>
              </wp:positionH>
              <wp:positionV relativeFrom="page">
                <wp:posOffset>9481185</wp:posOffset>
              </wp:positionV>
              <wp:extent cx="262890" cy="1397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B19" w:rsidRDefault="005A51F6">
                          <w:pPr>
                            <w:spacing w:line="203" w:lineRule="exact"/>
                            <w:ind w:left="60"/>
                            <w:rPr>
                              <w:rFonts w:ascii="Calibri"/>
                              <w:sz w:val="18"/>
                            </w:rPr>
                          </w:pPr>
                          <w:r>
                            <w:fldChar w:fldCharType="begin"/>
                          </w:r>
                          <w:r>
                            <w:rPr>
                              <w:rFonts w:ascii="Calibri"/>
                              <w:color w:val="1F3863"/>
                              <w:sz w:val="18"/>
                            </w:rPr>
                            <w:instrText xml:space="preserve"> PAGE </w:instrText>
                          </w:r>
                          <w:r>
                            <w:fldChar w:fldCharType="separate"/>
                          </w:r>
                          <w:r>
                            <w:rPr>
                              <w:rFonts w:ascii="Calibri"/>
                              <w:noProof/>
                              <w:color w:val="1F3863"/>
                              <w:sz w:val="18"/>
                            </w:rPr>
                            <w:t>2</w:t>
                          </w:r>
                          <w:r>
                            <w:fldChar w:fldCharType="end"/>
                          </w:r>
                          <w:r>
                            <w:rPr>
                              <w:rFonts w:ascii="Calibri"/>
                              <w:color w:val="1F3863"/>
                              <w:sz w:val="18"/>
                            </w:rPr>
                            <w:t xml:space="preserve">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3.25pt;margin-top:746.55pt;width:20.7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UR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VIkA5adM9Gg27kiEJbnaHXGTjd9eBmRjiGLjumur+V9KtGQq4bInbsWik5NIxUkJ176Z88nXC0&#10;BdkOH2QFYcjeSAc01qqzpYNiIECHLj0cO2NToXAYLaMkhRsKV+F5ehG4zvkkmx/3Spt3THbIGjlW&#10;0HgHTg632gANcJ1dbCwhS962rvmteHYAjtMJhIan9s4m4Xr5Iw3STbJJYi+OlhsvDorCuy7Xsbcs&#10;w4tFcV6s10X408YN46zhVcWEDTPrKoz/rG+PCp8UcVSWli2vLJxNSavddt0qdCCg69J9tlmQ/Imb&#10;/zwNdw1cXlAKozi4iVKvXCYXXlzGCw/Km3hBmN6kyyBO46J8TumWC/bvlNAAkltEi0lLv+UWuO81&#10;N5J13MDkaHmX4+ToRDKrwI2oXGsN4e1kn5TCpv9UCqjY3GinVyvRSaxm3I6AYkW8ldUDKFdJUBaI&#10;EMYdGI1U3zEaYHTkWH/bE8Uwat8LUL+dM7OhZmM7G0RQeJpjg9Fkrs00j/a94rsGkKf/S8hr+ENq&#10;7tT7lAWkbjcwDhyJx9Fl583p3nk9DdjVLwAAAP//AwBQSwMEFAAGAAgAAAAhADM7pMDiAAAADwEA&#10;AA8AAABkcnMvZG93bnJldi54bWxMj8FOwzAQRO9I/IO1SNyoHaCBhDhVheBUCZGGA0cndhOr8TrE&#10;bhv+vtsTaC8z2tHs22I1u4EdzRSsRwnJQgAz2HptsZPwVb/fPQMLUaFWg0cj4dcEWJXXV4XKtT9h&#10;ZY7b2DEqwZArCX2MY855aHvjVFj40SDtdn5yKpKdOq4ndaJyN/B7IVLulEW60KvRvPam3W8PTsL6&#10;G6s3+/PRfFa7ytZ1JnCT7qW8vZnXL8CimeNfGC74hA4lMTX+gDqwgbxI0yVlST1mDwmwSyYRTxmw&#10;htSSBnhZ8P9/lGcAAAD//wMAUEsBAi0AFAAGAAgAAAAhALaDOJL+AAAA4QEAABMAAAAAAAAAAAAA&#10;AAAAAAAAAFtDb250ZW50X1R5cGVzXS54bWxQSwECLQAUAAYACAAAACEAOP0h/9YAAACUAQAACwAA&#10;AAAAAAAAAAAAAAAvAQAAX3JlbHMvLnJlbHNQSwECLQAUAAYACAAAACEAAbnlEawCAACoBQAADgAA&#10;AAAAAAAAAAAAAAAuAgAAZHJzL2Uyb0RvYy54bWxQSwECLQAUAAYACAAAACEAMzukwOIAAAAPAQAA&#10;DwAAAAAAAAAAAAAAAAAGBQAAZHJzL2Rvd25yZXYueG1sUEsFBgAAAAAEAAQA8wAAABUGAAAAAA==&#10;" filled="f" stroked="f">
              <v:textbox inset="0,0,0,0">
                <w:txbxContent>
                  <w:p w:rsidR="00110B19" w:rsidRDefault="005A51F6">
                    <w:pPr>
                      <w:spacing w:line="203" w:lineRule="exact"/>
                      <w:ind w:left="60"/>
                      <w:rPr>
                        <w:rFonts w:ascii="Calibri"/>
                        <w:sz w:val="18"/>
                      </w:rPr>
                    </w:pPr>
                    <w:r>
                      <w:fldChar w:fldCharType="begin"/>
                    </w:r>
                    <w:r>
                      <w:rPr>
                        <w:rFonts w:ascii="Calibri"/>
                        <w:color w:val="1F3863"/>
                        <w:sz w:val="18"/>
                      </w:rPr>
                      <w:instrText xml:space="preserve"> PAGE </w:instrText>
                    </w:r>
                    <w:r>
                      <w:fldChar w:fldCharType="separate"/>
                    </w:r>
                    <w:r>
                      <w:rPr>
                        <w:rFonts w:ascii="Calibri"/>
                        <w:noProof/>
                        <w:color w:val="1F3863"/>
                        <w:sz w:val="18"/>
                      </w:rPr>
                      <w:t>2</w:t>
                    </w:r>
                    <w:r>
                      <w:fldChar w:fldCharType="end"/>
                    </w:r>
                    <w:r>
                      <w:rPr>
                        <w:rFonts w:ascii="Calibri"/>
                        <w:color w:val="1F3863"/>
                        <w:sz w:val="18"/>
                      </w:rPr>
                      <w:t xml:space="preserve"> / 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A8" w:rsidRDefault="005A51F6">
    <w:pPr>
      <w:pStyle w:val="Corpsdetexte"/>
      <w:spacing w:line="14" w:lineRule="auto"/>
    </w:pPr>
    <w:r>
      <w:rPr>
        <w:noProof/>
        <w:lang w:bidi="ar-SA"/>
      </w:rPr>
      <mc:AlternateContent>
        <mc:Choice Requires="wps">
          <w:drawing>
            <wp:anchor distT="0" distB="0" distL="114300" distR="114300" simplePos="0" relativeHeight="251661312" behindDoc="1" locked="0" layoutInCell="1" allowOverlap="1">
              <wp:simplePos x="0" y="0"/>
              <wp:positionH relativeFrom="page">
                <wp:posOffset>6772275</wp:posOffset>
              </wp:positionH>
              <wp:positionV relativeFrom="page">
                <wp:posOffset>9481185</wp:posOffset>
              </wp:positionV>
              <wp:extent cx="262890" cy="139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9A8" w:rsidRDefault="005369A8">
                          <w:pPr>
                            <w:spacing w:line="203" w:lineRule="exact"/>
                            <w:ind w:left="60"/>
                            <w:rPr>
                              <w:rFonts w:ascii="Calibri"/>
                              <w:sz w:val="18"/>
                            </w:rPr>
                          </w:pPr>
                          <w:r>
                            <w:rPr>
                              <w:rFonts w:ascii="Calibri"/>
                              <w:color w:val="1F3863"/>
                              <w:sz w:val="18"/>
                            </w:rPr>
                            <w:fldChar w:fldCharType="begin"/>
                          </w:r>
                          <w:r>
                            <w:rPr>
                              <w:rFonts w:ascii="Calibri"/>
                              <w:color w:val="1F3863"/>
                              <w:sz w:val="18"/>
                            </w:rPr>
                            <w:instrText xml:space="preserve"> PAGE </w:instrText>
                          </w:r>
                          <w:r>
                            <w:rPr>
                              <w:rFonts w:ascii="Calibri"/>
                              <w:color w:val="1F3863"/>
                              <w:sz w:val="18"/>
                            </w:rPr>
                            <w:fldChar w:fldCharType="separate"/>
                          </w:r>
                          <w:r w:rsidR="005A51F6">
                            <w:rPr>
                              <w:rFonts w:ascii="Calibri"/>
                              <w:noProof/>
                              <w:color w:val="1F3863"/>
                              <w:sz w:val="18"/>
                            </w:rPr>
                            <w:t>2</w:t>
                          </w:r>
                          <w:r>
                            <w:rPr>
                              <w:rFonts w:ascii="Calibri"/>
                              <w:color w:val="1F3863"/>
                              <w:sz w:val="18"/>
                            </w:rPr>
                            <w:fldChar w:fldCharType="end"/>
                          </w:r>
                          <w:r>
                            <w:rPr>
                              <w:rFonts w:ascii="Calibri"/>
                              <w:color w:val="1F3863"/>
                              <w:sz w:val="18"/>
                            </w:rPr>
                            <w:t xml:space="preserve">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3.25pt;margin-top:746.55pt;width:20.7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9rwIAAK8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A1GCtEDRIxsMupMDimx3+k6n4PTQgZsZYBtYdpXq7l7S7xoJuaqJ2LJbpWRfM1JCdqG96b+4OuJo&#10;C7LpP8kSwpCdkQ5oqFRrWwfNQIAOLD0dmbGpUNiM5tEigRMKR+FlchU45nySTpc7pc0HJltkjQwr&#10;IN6Bk/29NjYZkk4uNpaQBW8aR34jzjbAcdyB0HDVntkkHJfPSZCsF+tF7MXRfO3FQZ57t8Uq9uZF&#10;eDXLL/PVKg9/2bhhnNa8LJmwYSZdhfGf8XZQ+KiIo7K0bHhp4WxKWm03q0ahPQFdF+5zLYeTk5t/&#10;noZrAtTyqqQwioO7KPGK+eLKi4t45kF7F14QJnfJPIiTOC/OS7rngv17SajPcDKLZqOWTkm/qi1w&#10;39vaSNpyA5Oj4S1I9+hEUqvAtSgdtYbwZrRftMKmf2oF0D0R7fRqJTqK1QybwT0MJ2ar5Y0sn0DA&#10;SoLAQIsw9cCopfqJUQ8TJMP6x44ohlHzUcAjsONmMtRkbCaDCApXM2wwGs2VGcfSrlN8WwPy+MyE&#10;vIWHUnEn4lMWh+cFU8HVcphgduy8/Hdepzm7/A0AAP//AwBQSwMEFAAGAAgAAAAhADM7pMDiAAAA&#10;DwEAAA8AAABkcnMvZG93bnJldi54bWxMj8FOwzAQRO9I/IO1SNyoHaCBhDhVheBUCZGGA0cndhOr&#10;8TrEbhv+vtsTaC8z2tHs22I1u4EdzRSsRwnJQgAz2HptsZPwVb/fPQMLUaFWg0cj4dcEWJXXV4XK&#10;tT9hZY7b2DEqwZArCX2MY855aHvjVFj40SDtdn5yKpKdOq4ndaJyN/B7IVLulEW60KvRvPam3W8P&#10;TsL6G6s3+/PRfFa7ytZ1JnCT7qW8vZnXL8CimeNfGC74hA4lMTX+gDqwgbxI0yVlST1mDwmwSyYR&#10;TxmwhtSSBnhZ8P9/lGcAAAD//wMAUEsBAi0AFAAGAAgAAAAhALaDOJL+AAAA4QEAABMAAAAAAAAA&#10;AAAAAAAAAAAAAFtDb250ZW50X1R5cGVzXS54bWxQSwECLQAUAAYACAAAACEAOP0h/9YAAACUAQAA&#10;CwAAAAAAAAAAAAAAAAAvAQAAX3JlbHMvLnJlbHNQSwECLQAUAAYACAAAACEA1N0f/a8CAACvBQAA&#10;DgAAAAAAAAAAAAAAAAAuAgAAZHJzL2Uyb0RvYy54bWxQSwECLQAUAAYACAAAACEAMzukwOIAAAAP&#10;AQAADwAAAAAAAAAAAAAAAAAJBQAAZHJzL2Rvd25yZXYueG1sUEsFBgAAAAAEAAQA8wAAABgGAAAA&#10;AA==&#10;" filled="f" stroked="f">
              <v:textbox inset="0,0,0,0">
                <w:txbxContent>
                  <w:p w:rsidR="005369A8" w:rsidRDefault="005369A8">
                    <w:pPr>
                      <w:spacing w:line="203" w:lineRule="exact"/>
                      <w:ind w:left="60"/>
                      <w:rPr>
                        <w:rFonts w:ascii="Calibri"/>
                        <w:sz w:val="18"/>
                      </w:rPr>
                    </w:pPr>
                    <w:r>
                      <w:rPr>
                        <w:rFonts w:ascii="Calibri"/>
                        <w:color w:val="1F3863"/>
                        <w:sz w:val="18"/>
                      </w:rPr>
                      <w:fldChar w:fldCharType="begin"/>
                    </w:r>
                    <w:r>
                      <w:rPr>
                        <w:rFonts w:ascii="Calibri"/>
                        <w:color w:val="1F3863"/>
                        <w:sz w:val="18"/>
                      </w:rPr>
                      <w:instrText xml:space="preserve"> PAGE </w:instrText>
                    </w:r>
                    <w:r>
                      <w:rPr>
                        <w:rFonts w:ascii="Calibri"/>
                        <w:color w:val="1F3863"/>
                        <w:sz w:val="18"/>
                      </w:rPr>
                      <w:fldChar w:fldCharType="separate"/>
                    </w:r>
                    <w:r w:rsidR="005A51F6">
                      <w:rPr>
                        <w:rFonts w:ascii="Calibri"/>
                        <w:noProof/>
                        <w:color w:val="1F3863"/>
                        <w:sz w:val="18"/>
                      </w:rPr>
                      <w:t>2</w:t>
                    </w:r>
                    <w:r>
                      <w:rPr>
                        <w:rFonts w:ascii="Calibri"/>
                        <w:color w:val="1F3863"/>
                        <w:sz w:val="18"/>
                      </w:rPr>
                      <w:fldChar w:fldCharType="end"/>
                    </w:r>
                    <w:r>
                      <w:rPr>
                        <w:rFonts w:ascii="Calibri"/>
                        <w:color w:val="1F3863"/>
                        <w:sz w:val="18"/>
                      </w:rPr>
                      <w:t xml:space="preserve"> / 2</w:t>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5988"/>
    <w:multiLevelType w:val="hybridMultilevel"/>
    <w:tmpl w:val="8160DD46"/>
    <w:lvl w:ilvl="0" w:tplc="E5B040C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044B73"/>
    <w:multiLevelType w:val="hybridMultilevel"/>
    <w:tmpl w:val="917A8DBC"/>
    <w:lvl w:ilvl="0" w:tplc="0ECC1534">
      <w:numFmt w:val="bullet"/>
      <w:lvlText w:val=""/>
      <w:lvlJc w:val="left"/>
      <w:pPr>
        <w:ind w:left="833" w:hanging="360"/>
      </w:pPr>
      <w:rPr>
        <w:rFonts w:ascii="Wingdings" w:eastAsia="Wingdings" w:hAnsi="Wingdings" w:cs="Wingdings" w:hint="default"/>
        <w:w w:val="99"/>
        <w:sz w:val="20"/>
        <w:szCs w:val="20"/>
        <w:lang w:val="fr-FR" w:eastAsia="fr-FR" w:bidi="fr-FR"/>
      </w:rPr>
    </w:lvl>
    <w:lvl w:ilvl="1" w:tplc="C46E2D92">
      <w:numFmt w:val="bullet"/>
      <w:lvlText w:val="•"/>
      <w:lvlJc w:val="left"/>
      <w:pPr>
        <w:ind w:left="1776" w:hanging="360"/>
      </w:pPr>
      <w:rPr>
        <w:rFonts w:hint="default"/>
        <w:lang w:val="fr-FR" w:eastAsia="fr-FR" w:bidi="fr-FR"/>
      </w:rPr>
    </w:lvl>
    <w:lvl w:ilvl="2" w:tplc="88720C32">
      <w:numFmt w:val="bullet"/>
      <w:lvlText w:val="•"/>
      <w:lvlJc w:val="left"/>
      <w:pPr>
        <w:ind w:left="2712" w:hanging="360"/>
      </w:pPr>
      <w:rPr>
        <w:rFonts w:hint="default"/>
        <w:lang w:val="fr-FR" w:eastAsia="fr-FR" w:bidi="fr-FR"/>
      </w:rPr>
    </w:lvl>
    <w:lvl w:ilvl="3" w:tplc="27040A26">
      <w:numFmt w:val="bullet"/>
      <w:lvlText w:val="•"/>
      <w:lvlJc w:val="left"/>
      <w:pPr>
        <w:ind w:left="3648" w:hanging="360"/>
      </w:pPr>
      <w:rPr>
        <w:rFonts w:hint="default"/>
        <w:lang w:val="fr-FR" w:eastAsia="fr-FR" w:bidi="fr-FR"/>
      </w:rPr>
    </w:lvl>
    <w:lvl w:ilvl="4" w:tplc="9676A59C">
      <w:numFmt w:val="bullet"/>
      <w:lvlText w:val="•"/>
      <w:lvlJc w:val="left"/>
      <w:pPr>
        <w:ind w:left="4584" w:hanging="360"/>
      </w:pPr>
      <w:rPr>
        <w:rFonts w:hint="default"/>
        <w:lang w:val="fr-FR" w:eastAsia="fr-FR" w:bidi="fr-FR"/>
      </w:rPr>
    </w:lvl>
    <w:lvl w:ilvl="5" w:tplc="E30008D2">
      <w:numFmt w:val="bullet"/>
      <w:lvlText w:val="•"/>
      <w:lvlJc w:val="left"/>
      <w:pPr>
        <w:ind w:left="5520" w:hanging="360"/>
      </w:pPr>
      <w:rPr>
        <w:rFonts w:hint="default"/>
        <w:lang w:val="fr-FR" w:eastAsia="fr-FR" w:bidi="fr-FR"/>
      </w:rPr>
    </w:lvl>
    <w:lvl w:ilvl="6" w:tplc="C49658B6">
      <w:numFmt w:val="bullet"/>
      <w:lvlText w:val="•"/>
      <w:lvlJc w:val="left"/>
      <w:pPr>
        <w:ind w:left="6456" w:hanging="360"/>
      </w:pPr>
      <w:rPr>
        <w:rFonts w:hint="default"/>
        <w:lang w:val="fr-FR" w:eastAsia="fr-FR" w:bidi="fr-FR"/>
      </w:rPr>
    </w:lvl>
    <w:lvl w:ilvl="7" w:tplc="960014BA">
      <w:numFmt w:val="bullet"/>
      <w:lvlText w:val="•"/>
      <w:lvlJc w:val="left"/>
      <w:pPr>
        <w:ind w:left="7392" w:hanging="360"/>
      </w:pPr>
      <w:rPr>
        <w:rFonts w:hint="default"/>
        <w:lang w:val="fr-FR" w:eastAsia="fr-FR" w:bidi="fr-FR"/>
      </w:rPr>
    </w:lvl>
    <w:lvl w:ilvl="8" w:tplc="6BBC78BE">
      <w:numFmt w:val="bullet"/>
      <w:lvlText w:val="•"/>
      <w:lvlJc w:val="left"/>
      <w:pPr>
        <w:ind w:left="8328" w:hanging="360"/>
      </w:pPr>
      <w:rPr>
        <w:rFonts w:hint="default"/>
        <w:lang w:val="fr-FR" w:eastAsia="fr-FR" w:bidi="fr-FR"/>
      </w:rPr>
    </w:lvl>
  </w:abstractNum>
  <w:abstractNum w:abstractNumId="2">
    <w:nsid w:val="3A6203CE"/>
    <w:multiLevelType w:val="hybridMultilevel"/>
    <w:tmpl w:val="46442C52"/>
    <w:lvl w:ilvl="0" w:tplc="E5B040C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5B0C0C"/>
    <w:multiLevelType w:val="hybridMultilevel"/>
    <w:tmpl w:val="9676B020"/>
    <w:lvl w:ilvl="0" w:tplc="E5B040C6">
      <w:start w:val="1"/>
      <w:numFmt w:val="bullet"/>
      <w:lvlText w:val=""/>
      <w:lvlJc w:val="left"/>
      <w:pPr>
        <w:ind w:left="1065" w:hanging="705"/>
      </w:pPr>
      <w:rPr>
        <w:rFonts w:ascii="Symbol" w:hAnsi="Symbol" w:hint="default"/>
        <w:color w:val="0070C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926A03"/>
    <w:multiLevelType w:val="hybridMultilevel"/>
    <w:tmpl w:val="77429934"/>
    <w:lvl w:ilvl="0" w:tplc="F2009BE8">
      <w:numFmt w:val="bullet"/>
      <w:lvlText w:val=""/>
      <w:lvlJc w:val="left"/>
      <w:pPr>
        <w:ind w:left="396" w:hanging="284"/>
      </w:pPr>
      <w:rPr>
        <w:rFonts w:ascii="Symbol" w:eastAsia="Times New Roman" w:hAnsi="Symbol" w:hint="default"/>
        <w:color w:val="006FC0"/>
        <w:w w:val="99"/>
        <w:sz w:val="20"/>
      </w:rPr>
    </w:lvl>
    <w:lvl w:ilvl="1" w:tplc="A20E8AA8">
      <w:numFmt w:val="bullet"/>
      <w:lvlText w:val="•"/>
      <w:lvlJc w:val="left"/>
      <w:pPr>
        <w:ind w:left="1380" w:hanging="284"/>
      </w:pPr>
      <w:rPr>
        <w:rFonts w:hint="default"/>
      </w:rPr>
    </w:lvl>
    <w:lvl w:ilvl="2" w:tplc="EE7CA8BC">
      <w:numFmt w:val="bullet"/>
      <w:lvlText w:val="•"/>
      <w:lvlJc w:val="left"/>
      <w:pPr>
        <w:ind w:left="2360" w:hanging="284"/>
      </w:pPr>
      <w:rPr>
        <w:rFonts w:hint="default"/>
      </w:rPr>
    </w:lvl>
    <w:lvl w:ilvl="3" w:tplc="B604526C">
      <w:numFmt w:val="bullet"/>
      <w:lvlText w:val="•"/>
      <w:lvlJc w:val="left"/>
      <w:pPr>
        <w:ind w:left="3340" w:hanging="284"/>
      </w:pPr>
      <w:rPr>
        <w:rFonts w:hint="default"/>
      </w:rPr>
    </w:lvl>
    <w:lvl w:ilvl="4" w:tplc="771260E8">
      <w:numFmt w:val="bullet"/>
      <w:lvlText w:val="•"/>
      <w:lvlJc w:val="left"/>
      <w:pPr>
        <w:ind w:left="4320" w:hanging="284"/>
      </w:pPr>
      <w:rPr>
        <w:rFonts w:hint="default"/>
      </w:rPr>
    </w:lvl>
    <w:lvl w:ilvl="5" w:tplc="F8BAA492">
      <w:numFmt w:val="bullet"/>
      <w:lvlText w:val="•"/>
      <w:lvlJc w:val="left"/>
      <w:pPr>
        <w:ind w:left="5300" w:hanging="284"/>
      </w:pPr>
      <w:rPr>
        <w:rFonts w:hint="default"/>
      </w:rPr>
    </w:lvl>
    <w:lvl w:ilvl="6" w:tplc="05141CCE">
      <w:numFmt w:val="bullet"/>
      <w:lvlText w:val="•"/>
      <w:lvlJc w:val="left"/>
      <w:pPr>
        <w:ind w:left="6280" w:hanging="284"/>
      </w:pPr>
      <w:rPr>
        <w:rFonts w:hint="default"/>
      </w:rPr>
    </w:lvl>
    <w:lvl w:ilvl="7" w:tplc="89D07670">
      <w:numFmt w:val="bullet"/>
      <w:lvlText w:val="•"/>
      <w:lvlJc w:val="left"/>
      <w:pPr>
        <w:ind w:left="7260" w:hanging="284"/>
      </w:pPr>
      <w:rPr>
        <w:rFonts w:hint="default"/>
      </w:rPr>
    </w:lvl>
    <w:lvl w:ilvl="8" w:tplc="2F2AEA64">
      <w:numFmt w:val="bullet"/>
      <w:lvlText w:val="•"/>
      <w:lvlJc w:val="left"/>
      <w:pPr>
        <w:ind w:left="8240" w:hanging="284"/>
      </w:pPr>
      <w:rPr>
        <w:rFonts w:hint="default"/>
      </w:rPr>
    </w:lvl>
  </w:abstractNum>
  <w:abstractNum w:abstractNumId="5">
    <w:nsid w:val="5B2B37B1"/>
    <w:multiLevelType w:val="hybridMultilevel"/>
    <w:tmpl w:val="67E8D0EA"/>
    <w:lvl w:ilvl="0" w:tplc="59CA22D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2178B2"/>
    <w:multiLevelType w:val="hybridMultilevel"/>
    <w:tmpl w:val="22322958"/>
    <w:lvl w:ilvl="0" w:tplc="40D0D9A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D325DE"/>
    <w:multiLevelType w:val="hybridMultilevel"/>
    <w:tmpl w:val="E1BED88A"/>
    <w:lvl w:ilvl="0" w:tplc="D902CE44">
      <w:numFmt w:val="bullet"/>
      <w:lvlText w:val=""/>
      <w:lvlJc w:val="left"/>
      <w:pPr>
        <w:ind w:left="396" w:hanging="284"/>
      </w:pPr>
      <w:rPr>
        <w:rFonts w:ascii="Symbol" w:eastAsia="Symbol" w:hAnsi="Symbol" w:cs="Symbol" w:hint="default"/>
        <w:color w:val="006FC0"/>
        <w:w w:val="99"/>
        <w:sz w:val="20"/>
        <w:szCs w:val="20"/>
        <w:lang w:val="fr-FR" w:eastAsia="fr-FR" w:bidi="fr-FR"/>
      </w:rPr>
    </w:lvl>
    <w:lvl w:ilvl="1" w:tplc="B5D4F99C">
      <w:numFmt w:val="bullet"/>
      <w:lvlText w:val="•"/>
      <w:lvlJc w:val="left"/>
      <w:pPr>
        <w:ind w:left="1380" w:hanging="284"/>
      </w:pPr>
      <w:rPr>
        <w:rFonts w:hint="default"/>
        <w:lang w:val="fr-FR" w:eastAsia="fr-FR" w:bidi="fr-FR"/>
      </w:rPr>
    </w:lvl>
    <w:lvl w:ilvl="2" w:tplc="724426F6">
      <w:numFmt w:val="bullet"/>
      <w:lvlText w:val="•"/>
      <w:lvlJc w:val="left"/>
      <w:pPr>
        <w:ind w:left="2360" w:hanging="284"/>
      </w:pPr>
      <w:rPr>
        <w:rFonts w:hint="default"/>
        <w:lang w:val="fr-FR" w:eastAsia="fr-FR" w:bidi="fr-FR"/>
      </w:rPr>
    </w:lvl>
    <w:lvl w:ilvl="3" w:tplc="0EECAEBE">
      <w:numFmt w:val="bullet"/>
      <w:lvlText w:val="•"/>
      <w:lvlJc w:val="left"/>
      <w:pPr>
        <w:ind w:left="3340" w:hanging="284"/>
      </w:pPr>
      <w:rPr>
        <w:rFonts w:hint="default"/>
        <w:lang w:val="fr-FR" w:eastAsia="fr-FR" w:bidi="fr-FR"/>
      </w:rPr>
    </w:lvl>
    <w:lvl w:ilvl="4" w:tplc="34A865B8">
      <w:numFmt w:val="bullet"/>
      <w:lvlText w:val="•"/>
      <w:lvlJc w:val="left"/>
      <w:pPr>
        <w:ind w:left="4320" w:hanging="284"/>
      </w:pPr>
      <w:rPr>
        <w:rFonts w:hint="default"/>
        <w:lang w:val="fr-FR" w:eastAsia="fr-FR" w:bidi="fr-FR"/>
      </w:rPr>
    </w:lvl>
    <w:lvl w:ilvl="5" w:tplc="99F837FE">
      <w:numFmt w:val="bullet"/>
      <w:lvlText w:val="•"/>
      <w:lvlJc w:val="left"/>
      <w:pPr>
        <w:ind w:left="5300" w:hanging="284"/>
      </w:pPr>
      <w:rPr>
        <w:rFonts w:hint="default"/>
        <w:lang w:val="fr-FR" w:eastAsia="fr-FR" w:bidi="fr-FR"/>
      </w:rPr>
    </w:lvl>
    <w:lvl w:ilvl="6" w:tplc="981625AA">
      <w:numFmt w:val="bullet"/>
      <w:lvlText w:val="•"/>
      <w:lvlJc w:val="left"/>
      <w:pPr>
        <w:ind w:left="6280" w:hanging="284"/>
      </w:pPr>
      <w:rPr>
        <w:rFonts w:hint="default"/>
        <w:lang w:val="fr-FR" w:eastAsia="fr-FR" w:bidi="fr-FR"/>
      </w:rPr>
    </w:lvl>
    <w:lvl w:ilvl="7" w:tplc="6D421F9A">
      <w:numFmt w:val="bullet"/>
      <w:lvlText w:val="•"/>
      <w:lvlJc w:val="left"/>
      <w:pPr>
        <w:ind w:left="7260" w:hanging="284"/>
      </w:pPr>
      <w:rPr>
        <w:rFonts w:hint="default"/>
        <w:lang w:val="fr-FR" w:eastAsia="fr-FR" w:bidi="fr-FR"/>
      </w:rPr>
    </w:lvl>
    <w:lvl w:ilvl="8" w:tplc="DCB24362">
      <w:numFmt w:val="bullet"/>
      <w:lvlText w:val="•"/>
      <w:lvlJc w:val="left"/>
      <w:pPr>
        <w:ind w:left="8240" w:hanging="284"/>
      </w:pPr>
      <w:rPr>
        <w:rFonts w:hint="default"/>
        <w:lang w:val="fr-FR" w:eastAsia="fr-FR" w:bidi="fr-FR"/>
      </w:rPr>
    </w:lvl>
  </w:abstractNum>
  <w:num w:numId="1">
    <w:abstractNumId w:val="1"/>
  </w:num>
  <w:num w:numId="2">
    <w:abstractNumId w:val="7"/>
  </w:num>
  <w:num w:numId="3">
    <w:abstractNumId w:val="4"/>
  </w:num>
  <w:num w:numId="4">
    <w:abstractNumId w:val="6"/>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58"/>
    <w:rsid w:val="00376D58"/>
    <w:rsid w:val="005369A8"/>
    <w:rsid w:val="005A51F6"/>
    <w:rsid w:val="006C2497"/>
    <w:rsid w:val="00D66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Light" w:eastAsia="Calibri Light" w:hAnsi="Calibri Light" w:cs="Calibri Light"/>
      <w:lang w:val="fr-FR" w:eastAsia="fr-FR" w:bidi="fr-FR"/>
    </w:rPr>
  </w:style>
  <w:style w:type="paragraph" w:styleId="Titre1">
    <w:name w:val="heading 1"/>
    <w:basedOn w:val="Normal"/>
    <w:uiPriority w:val="1"/>
    <w:qFormat/>
    <w:pPr>
      <w:ind w:left="112"/>
      <w:outlineLvl w:val="0"/>
    </w:pPr>
    <w:rPr>
      <w:rFonts w:ascii="Calibri" w:eastAsia="Calibri" w:hAnsi="Calibri" w:cs="Calibr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pPr>
      <w:ind w:left="833" w:right="114" w:hanging="360"/>
    </w:pPr>
  </w:style>
  <w:style w:type="paragraph" w:customStyle="1" w:styleId="TableParagraph">
    <w:name w:val="Table Paragraph"/>
    <w:basedOn w:val="Normal"/>
    <w:uiPriority w:val="1"/>
    <w:qFormat/>
    <w:pPr>
      <w:spacing w:before="1" w:line="223" w:lineRule="exact"/>
      <w:ind w:left="107"/>
    </w:pPr>
  </w:style>
  <w:style w:type="paragraph" w:styleId="Textedebulles">
    <w:name w:val="Balloon Text"/>
    <w:basedOn w:val="Normal"/>
    <w:link w:val="TextedebullesCar"/>
    <w:uiPriority w:val="99"/>
    <w:semiHidden/>
    <w:unhideWhenUsed/>
    <w:rsid w:val="005369A8"/>
    <w:rPr>
      <w:rFonts w:ascii="Tahoma" w:hAnsi="Tahoma" w:cs="Tahoma"/>
      <w:sz w:val="16"/>
      <w:szCs w:val="16"/>
    </w:rPr>
  </w:style>
  <w:style w:type="character" w:customStyle="1" w:styleId="TextedebullesCar">
    <w:name w:val="Texte de bulles Car"/>
    <w:basedOn w:val="Policepardfaut"/>
    <w:link w:val="Textedebulles"/>
    <w:uiPriority w:val="99"/>
    <w:semiHidden/>
    <w:rsid w:val="005369A8"/>
    <w:rPr>
      <w:rFonts w:ascii="Tahoma" w:eastAsia="Calibri Light" w:hAnsi="Tahoma" w:cs="Tahoma"/>
      <w:sz w:val="16"/>
      <w:szCs w:val="16"/>
      <w:lang w:val="fr-FR" w:eastAsia="fr-FR" w:bidi="fr-FR"/>
    </w:rPr>
  </w:style>
  <w:style w:type="table" w:styleId="Grilledutableau">
    <w:name w:val="Table Grid"/>
    <w:basedOn w:val="TableauNormal"/>
    <w:uiPriority w:val="39"/>
    <w:rsid w:val="00D66948"/>
    <w:pPr>
      <w:widowControl/>
      <w:autoSpaceDE/>
      <w:autoSpaceDN/>
    </w:pPr>
    <w:rPr>
      <w:rFonts w:eastAsia="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Light" w:eastAsia="Calibri Light" w:hAnsi="Calibri Light" w:cs="Calibri Light"/>
      <w:lang w:val="fr-FR" w:eastAsia="fr-FR" w:bidi="fr-FR"/>
    </w:rPr>
  </w:style>
  <w:style w:type="paragraph" w:styleId="Titre1">
    <w:name w:val="heading 1"/>
    <w:basedOn w:val="Normal"/>
    <w:uiPriority w:val="1"/>
    <w:qFormat/>
    <w:pPr>
      <w:ind w:left="112"/>
      <w:outlineLvl w:val="0"/>
    </w:pPr>
    <w:rPr>
      <w:rFonts w:ascii="Calibri" w:eastAsia="Calibri" w:hAnsi="Calibri" w:cs="Calibr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pPr>
      <w:ind w:left="833" w:right="114" w:hanging="360"/>
    </w:pPr>
  </w:style>
  <w:style w:type="paragraph" w:customStyle="1" w:styleId="TableParagraph">
    <w:name w:val="Table Paragraph"/>
    <w:basedOn w:val="Normal"/>
    <w:uiPriority w:val="1"/>
    <w:qFormat/>
    <w:pPr>
      <w:spacing w:before="1" w:line="223" w:lineRule="exact"/>
      <w:ind w:left="107"/>
    </w:pPr>
  </w:style>
  <w:style w:type="paragraph" w:styleId="Textedebulles">
    <w:name w:val="Balloon Text"/>
    <w:basedOn w:val="Normal"/>
    <w:link w:val="TextedebullesCar"/>
    <w:uiPriority w:val="99"/>
    <w:semiHidden/>
    <w:unhideWhenUsed/>
    <w:rsid w:val="005369A8"/>
    <w:rPr>
      <w:rFonts w:ascii="Tahoma" w:hAnsi="Tahoma" w:cs="Tahoma"/>
      <w:sz w:val="16"/>
      <w:szCs w:val="16"/>
    </w:rPr>
  </w:style>
  <w:style w:type="character" w:customStyle="1" w:styleId="TextedebullesCar">
    <w:name w:val="Texte de bulles Car"/>
    <w:basedOn w:val="Policepardfaut"/>
    <w:link w:val="Textedebulles"/>
    <w:uiPriority w:val="99"/>
    <w:semiHidden/>
    <w:rsid w:val="005369A8"/>
    <w:rPr>
      <w:rFonts w:ascii="Tahoma" w:eastAsia="Calibri Light" w:hAnsi="Tahoma" w:cs="Tahoma"/>
      <w:sz w:val="16"/>
      <w:szCs w:val="16"/>
      <w:lang w:val="fr-FR" w:eastAsia="fr-FR" w:bidi="fr-FR"/>
    </w:rPr>
  </w:style>
  <w:style w:type="table" w:styleId="Grilledutableau">
    <w:name w:val="Table Grid"/>
    <w:basedOn w:val="TableauNormal"/>
    <w:uiPriority w:val="39"/>
    <w:rsid w:val="00D66948"/>
    <w:pPr>
      <w:widowControl/>
      <w:autoSpaceDE/>
      <w:autoSpaceDN/>
    </w:pPr>
    <w:rPr>
      <w:rFonts w:eastAsia="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3526</Words>
  <Characters>19394</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JALLET [BRED-8126]</dc:creator>
  <cp:lastModifiedBy>Henon, Bruno</cp:lastModifiedBy>
  <cp:revision>2</cp:revision>
  <dcterms:created xsi:type="dcterms:W3CDTF">2021-03-29T13:03:00Z</dcterms:created>
  <dcterms:modified xsi:type="dcterms:W3CDTF">2021-03-29T13:03:00Z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Microsoft® Word pour Microsoft 365</vt:lpwstr>
  </property>
  <property fmtid="{D5CDD505-2E9C-101B-9397-08002B2CF9AE}" pid="4" name="LastSaved">
    <vt:filetime>2021-03-29T00:00:00Z</vt:filetime>
  </property>
</Properties>
</file>